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highlight w:val="none"/>
        </w:rPr>
      </w:pPr>
      <w:r>
        <w:rPr>
          <w:rFonts w:hint="eastAsia" w:ascii="方正小标宋简体" w:eastAsia="方正小标宋简体"/>
          <w:sz w:val="44"/>
          <w:szCs w:val="44"/>
          <w:highlight w:val="none"/>
        </w:rPr>
        <w:t>儋州市</w:t>
      </w:r>
      <w:r>
        <w:rPr>
          <w:rFonts w:hint="eastAsia" w:ascii="方正小标宋简体" w:eastAsia="方正小标宋简体"/>
          <w:sz w:val="44"/>
          <w:szCs w:val="44"/>
          <w:highlight w:val="none"/>
          <w:lang w:eastAsia="zh-CN"/>
        </w:rPr>
        <w:t>市级</w:t>
      </w:r>
      <w:r>
        <w:rPr>
          <w:rFonts w:hint="eastAsia" w:ascii="方正小标宋简体" w:eastAsia="方正小标宋简体"/>
          <w:sz w:val="44"/>
          <w:szCs w:val="44"/>
          <w:highlight w:val="none"/>
        </w:rPr>
        <w:t>非物质文化遗产代表性传承人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highlight w:val="none"/>
          <w:lang w:eastAsia="zh-CN"/>
        </w:rPr>
      </w:pPr>
      <w:r>
        <w:rPr>
          <w:rFonts w:hint="eastAsia" w:ascii="方正小标宋简体" w:eastAsia="方正小标宋简体"/>
          <w:sz w:val="44"/>
          <w:szCs w:val="44"/>
          <w:highlight w:val="none"/>
        </w:rPr>
        <w:t>认定与管理办法</w:t>
      </w:r>
      <w:r>
        <w:rPr>
          <w:rFonts w:hint="eastAsia" w:ascii="方正小标宋简体" w:eastAsia="方正小标宋简体"/>
          <w:sz w:val="44"/>
          <w:szCs w:val="44"/>
          <w:highlight w:val="none"/>
          <w:lang w:eastAsia="zh-CN"/>
        </w:rPr>
        <w:t>（试行）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第一条</w:t>
      </w:r>
      <w:r>
        <w:rPr>
          <w:rFonts w:hint="eastAsia" w:ascii="仿宋_GB2312" w:eastAsia="仿宋_GB2312"/>
          <w:sz w:val="32"/>
          <w:szCs w:val="32"/>
          <w:highlight w:val="none"/>
        </w:rPr>
        <w:t xml:space="preserve"> 为传承弘扬</w:t>
      </w:r>
      <w:r>
        <w:rPr>
          <w:rFonts w:hint="eastAsia" w:ascii="仿宋_GB2312" w:eastAsia="仿宋_GB2312"/>
          <w:sz w:val="32"/>
          <w:szCs w:val="32"/>
          <w:highlight w:val="none"/>
          <w:lang w:eastAsia="zh-CN"/>
        </w:rPr>
        <w:t>我</w:t>
      </w:r>
      <w:r>
        <w:rPr>
          <w:rFonts w:hint="eastAsia" w:ascii="仿宋_GB2312" w:eastAsia="仿宋_GB2312"/>
          <w:sz w:val="32"/>
          <w:szCs w:val="32"/>
          <w:highlight w:val="none"/>
        </w:rPr>
        <w:t>市优秀传统文化，有效保护和传承非物质文化遗产，鼓励和支持非物质文化遗产代表性传承人开展传承活动，加强动态管理，根据《中华人民共和国非物质文化遗产法》《国家级非物质文化遗产代表性传承人认定与管理办法》《海南省非物质文化遗产代表性传承人认定与管理办法》等有关法律法规，结合本市实际，制定本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第二条</w:t>
      </w:r>
      <w:r>
        <w:rPr>
          <w:rFonts w:hint="eastAsia" w:ascii="仿宋_GB2312" w:eastAsia="仿宋_GB2312"/>
          <w:sz w:val="32"/>
          <w:szCs w:val="32"/>
          <w:highlight w:val="none"/>
        </w:rPr>
        <w:t xml:space="preserve"> 本</w:t>
      </w:r>
      <w:r>
        <w:rPr>
          <w:rFonts w:hint="eastAsia" w:ascii="仿宋_GB2312" w:eastAsia="仿宋_GB2312"/>
          <w:sz w:val="32"/>
          <w:szCs w:val="32"/>
          <w:highlight w:val="none"/>
          <w:lang w:eastAsia="zh-CN"/>
        </w:rPr>
        <w:t>试行</w:t>
      </w:r>
      <w:r>
        <w:rPr>
          <w:rFonts w:hint="eastAsia" w:ascii="仿宋_GB2312" w:eastAsia="仿宋_GB2312"/>
          <w:sz w:val="32"/>
          <w:szCs w:val="32"/>
          <w:highlight w:val="none"/>
        </w:rPr>
        <w:t>办法所称市级非物质文化遗产代表性传承人，是指经市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认定的、长期在儋州市定居或工作、且</w:t>
      </w:r>
      <w:r>
        <w:rPr>
          <w:rFonts w:hint="eastAsia" w:ascii="仿宋_GB2312" w:eastAsia="仿宋_GB2312"/>
          <w:sz w:val="32"/>
          <w:szCs w:val="32"/>
          <w:highlight w:val="none"/>
          <w:lang w:eastAsia="zh-CN"/>
        </w:rPr>
        <w:t>正在</w:t>
      </w:r>
      <w:r>
        <w:rPr>
          <w:rFonts w:hint="eastAsia" w:ascii="仿宋_GB2312" w:eastAsia="仿宋_GB2312"/>
          <w:sz w:val="32"/>
          <w:szCs w:val="32"/>
          <w:highlight w:val="none"/>
        </w:rPr>
        <w:t>承担</w:t>
      </w:r>
      <w:r>
        <w:rPr>
          <w:rFonts w:hint="eastAsia" w:ascii="仿宋_GB2312" w:eastAsia="仿宋_GB2312"/>
          <w:sz w:val="32"/>
          <w:szCs w:val="32"/>
          <w:highlight w:val="none"/>
          <w:lang w:eastAsia="zh-CN"/>
        </w:rPr>
        <w:t>我</w:t>
      </w:r>
      <w:r>
        <w:rPr>
          <w:rFonts w:hint="eastAsia" w:ascii="仿宋_GB2312" w:eastAsia="仿宋_GB2312"/>
          <w:sz w:val="32"/>
          <w:szCs w:val="32"/>
          <w:highlight w:val="none"/>
        </w:rPr>
        <w:t>市</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国家级、省级</w:t>
      </w:r>
      <w:r>
        <w:rPr>
          <w:rFonts w:hint="eastAsia" w:ascii="仿宋_GB2312" w:eastAsia="仿宋_GB2312"/>
          <w:sz w:val="32"/>
          <w:szCs w:val="32"/>
          <w:highlight w:val="none"/>
          <w:lang w:eastAsia="zh-CN"/>
        </w:rPr>
        <w:t>和</w:t>
      </w:r>
      <w:r>
        <w:rPr>
          <w:rFonts w:hint="eastAsia" w:ascii="仿宋_GB2312" w:eastAsia="仿宋_GB2312"/>
          <w:sz w:val="32"/>
          <w:szCs w:val="32"/>
          <w:highlight w:val="none"/>
        </w:rPr>
        <w:t>市级非物质文化遗产代表性项目</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传承责任，</w:t>
      </w:r>
      <w:r>
        <w:rPr>
          <w:rFonts w:hint="eastAsia" w:ascii="仿宋_GB2312" w:eastAsia="仿宋_GB2312"/>
          <w:sz w:val="32"/>
          <w:szCs w:val="32"/>
          <w:highlight w:val="none"/>
          <w:lang w:eastAsia="zh-CN"/>
        </w:rPr>
        <w:t>具有公认的代表性和较大影响力</w:t>
      </w:r>
      <w:r>
        <w:rPr>
          <w:rFonts w:hint="eastAsia" w:ascii="仿宋_GB2312" w:eastAsia="仿宋_GB2312"/>
          <w:sz w:val="32"/>
          <w:szCs w:val="32"/>
          <w:highlight w:val="none"/>
        </w:rPr>
        <w:t>的传承人。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lang w:eastAsia="zh-CN"/>
        </w:rPr>
      </w:pPr>
      <w:r>
        <w:rPr>
          <w:rFonts w:hint="eastAsia" w:ascii="仿宋_GB2312" w:eastAsia="仿宋_GB2312"/>
          <w:b/>
          <w:bCs/>
          <w:sz w:val="32"/>
          <w:szCs w:val="32"/>
          <w:highlight w:val="none"/>
        </w:rPr>
        <w:t>第三条</w:t>
      </w:r>
      <w:r>
        <w:rPr>
          <w:rFonts w:hint="eastAsia" w:ascii="仿宋_GB2312" w:eastAsia="仿宋_GB2312"/>
          <w:sz w:val="32"/>
          <w:szCs w:val="32"/>
          <w:highlight w:val="none"/>
        </w:rPr>
        <w:t xml:space="preserve"> 市级非物质文化遗产代表性传承人的认定与管理</w:t>
      </w:r>
      <w:r>
        <w:rPr>
          <w:rFonts w:hint="eastAsia" w:ascii="仿宋_GB2312" w:eastAsia="仿宋_GB2312"/>
          <w:sz w:val="32"/>
          <w:szCs w:val="32"/>
          <w:highlight w:val="none"/>
          <w:lang w:eastAsia="zh-CN"/>
        </w:rPr>
        <w:t>以习近平新时代中国特色社会主义思想为指导，坚持以人民为中心，弘扬社会主义核心价值观，传承保护非物质文化遗产，推动中华优秀传统文化实现创造性转化创新性发展。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rPr>
      </w:pPr>
      <w:r>
        <w:rPr>
          <w:rFonts w:hint="eastAsia" w:ascii="仿宋_GB2312" w:eastAsia="仿宋_GB2312"/>
          <w:b/>
          <w:bCs/>
          <w:sz w:val="32"/>
          <w:szCs w:val="32"/>
          <w:highlight w:val="none"/>
          <w:lang w:eastAsia="zh-CN"/>
        </w:rPr>
        <w:t>第四条</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市级非物质文化遗产代表性传承人的认定与管理应当立足于完善非物质文化遗产传承体系，增强非物质文化遗产存续活力和可持续发展动力，尊重传承人的主体地位和权利，注重社区和群体的认同感。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五</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市级非物质文化遗产代表性传承人应当锤炼忠诚、执着、朴实的品格，增强使命和担当意识，提高传承实践能力，在开展传承等活动时遵守宪法和法律法规，遵守社会公德，坚持正确的历史观、世界观、民族观、文化观，铸牢中华民族共同体意识，不得以歪曲、贬损等方式使用非物质文化遗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六</w:t>
      </w:r>
      <w:r>
        <w:rPr>
          <w:rFonts w:hint="eastAsia" w:ascii="仿宋_GB2312" w:eastAsia="仿宋_GB2312"/>
          <w:b/>
          <w:bCs/>
          <w:sz w:val="32"/>
          <w:szCs w:val="32"/>
          <w:highlight w:val="none"/>
        </w:rPr>
        <w:t>条</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市级非物质文化遗产代表性传承人认定工作周期应当符合本市实际，一般每</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年进行一次，由市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组织实施。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七</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认定市级非物质文化遗产代表性传承人，应当坚持公开、公平、公正的原则，严格履行申请（推荐）、</w:t>
      </w:r>
      <w:r>
        <w:rPr>
          <w:rFonts w:hint="eastAsia" w:ascii="仿宋_GB2312" w:eastAsia="仿宋_GB2312"/>
          <w:sz w:val="32"/>
          <w:szCs w:val="32"/>
          <w:highlight w:val="none"/>
          <w:lang w:eastAsia="zh-CN"/>
        </w:rPr>
        <w:t>审核</w:t>
      </w:r>
      <w:r>
        <w:rPr>
          <w:rFonts w:hint="eastAsia" w:ascii="仿宋_GB2312" w:eastAsia="仿宋_GB2312"/>
          <w:sz w:val="32"/>
          <w:szCs w:val="32"/>
          <w:highlight w:val="none"/>
        </w:rPr>
        <w:t>、评审、公示、审定、公布等程序。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八</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符合下列条件的中国公民，可以申请或者被推荐为市级非物质文化遗产代表性传承人：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rPr>
        <w:t>（一）爱国敬业，遵纪守法，德艺双馨，具有团队协作精神</w:t>
      </w:r>
      <w:r>
        <w:rPr>
          <w:rFonts w:hint="eastAsia" w:ascii="仿宋_GB2312" w:eastAsia="仿宋_GB2312"/>
          <w:sz w:val="32"/>
          <w:szCs w:val="32"/>
          <w:highlight w:val="none"/>
          <w:lang w:eastAsia="zh-CN"/>
        </w:rPr>
        <w:t>，有良好的职业道德</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（二）长期居住或工作在儋州市；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三</w:t>
      </w:r>
      <w:r>
        <w:rPr>
          <w:rFonts w:hint="eastAsia" w:ascii="仿宋_GB2312" w:eastAsia="仿宋_GB2312"/>
          <w:sz w:val="32"/>
          <w:szCs w:val="32"/>
          <w:highlight w:val="none"/>
        </w:rPr>
        <w:t>）连续传承该项目1</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年（含）以上，熟练掌握该项目知识和核心技艺，传承谱系清晰；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sz w:val="32"/>
          <w:szCs w:val="32"/>
          <w:highlight w:val="none"/>
          <w:lang w:eastAsia="zh-CN"/>
        </w:rPr>
        <w:t>四</w:t>
      </w:r>
      <w:r>
        <w:rPr>
          <w:rFonts w:hint="eastAsia" w:ascii="仿宋_GB2312" w:eastAsia="仿宋_GB2312"/>
          <w:sz w:val="32"/>
          <w:szCs w:val="32"/>
          <w:highlight w:val="none"/>
        </w:rPr>
        <w:t>）在所</w:t>
      </w:r>
      <w:r>
        <w:rPr>
          <w:rFonts w:hint="eastAsia" w:ascii="仿宋_GB2312" w:eastAsia="仿宋_GB2312"/>
          <w:sz w:val="32"/>
          <w:szCs w:val="32"/>
          <w:highlight w:val="none"/>
          <w:lang w:eastAsia="zh-CN"/>
        </w:rPr>
        <w:t>从事或</w:t>
      </w:r>
      <w:r>
        <w:rPr>
          <w:rFonts w:hint="eastAsia" w:ascii="仿宋_GB2312" w:eastAsia="仿宋_GB2312"/>
          <w:sz w:val="32"/>
          <w:szCs w:val="32"/>
          <w:highlight w:val="none"/>
        </w:rPr>
        <w:t>传承</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国家级、省级、市级非物质文化遗产项目</w:t>
      </w:r>
      <w:r>
        <w:rPr>
          <w:rFonts w:hint="eastAsia" w:ascii="仿宋_GB2312" w:eastAsia="仿宋_GB2312"/>
          <w:sz w:val="32"/>
          <w:szCs w:val="32"/>
          <w:highlight w:val="none"/>
          <w:lang w:val="en-US" w:eastAsia="zh-CN"/>
        </w:rPr>
        <w:t>（含扩展项目）</w:t>
      </w:r>
      <w:r>
        <w:rPr>
          <w:rFonts w:hint="eastAsia" w:ascii="仿宋_GB2312" w:eastAsia="仿宋_GB2312"/>
          <w:sz w:val="32"/>
          <w:szCs w:val="32"/>
          <w:highlight w:val="none"/>
        </w:rPr>
        <w:t>所属领域和</w:t>
      </w:r>
      <w:r>
        <w:rPr>
          <w:rFonts w:hint="eastAsia" w:ascii="仿宋_GB2312" w:eastAsia="仿宋_GB2312"/>
          <w:sz w:val="32"/>
          <w:szCs w:val="32"/>
          <w:highlight w:val="none"/>
          <w:lang w:eastAsia="zh-CN"/>
        </w:rPr>
        <w:t>流布</w:t>
      </w:r>
      <w:r>
        <w:rPr>
          <w:rFonts w:hint="eastAsia" w:ascii="仿宋_GB2312" w:eastAsia="仿宋_GB2312"/>
          <w:sz w:val="32"/>
          <w:szCs w:val="32"/>
          <w:highlight w:val="none"/>
        </w:rPr>
        <w:t>区域内公认具有代表性和较大影响力；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　　（</w:t>
      </w:r>
      <w:r>
        <w:rPr>
          <w:rFonts w:hint="eastAsia" w:ascii="仿宋_GB2312" w:eastAsia="仿宋_GB2312"/>
          <w:sz w:val="32"/>
          <w:szCs w:val="32"/>
          <w:highlight w:val="none"/>
          <w:lang w:eastAsia="zh-CN"/>
        </w:rPr>
        <w:t>五</w:t>
      </w:r>
      <w:r>
        <w:rPr>
          <w:rFonts w:hint="eastAsia" w:ascii="仿宋_GB2312" w:eastAsia="仿宋_GB2312"/>
          <w:sz w:val="32"/>
          <w:szCs w:val="32"/>
          <w:highlight w:val="none"/>
        </w:rPr>
        <w:t>）在该项非物质文化遗产的传承中具有核心、带头、示范、协同作用，积极开展传承活动，</w:t>
      </w:r>
      <w:r>
        <w:rPr>
          <w:rFonts w:hint="eastAsia" w:ascii="仿宋_GB2312" w:eastAsia="仿宋_GB2312"/>
          <w:sz w:val="32"/>
          <w:szCs w:val="32"/>
          <w:highlight w:val="none"/>
          <w:lang w:eastAsia="zh-CN"/>
        </w:rPr>
        <w:t>至少培养</w:t>
      </w:r>
      <w:r>
        <w:rPr>
          <w:rFonts w:hint="eastAsia" w:ascii="仿宋_GB2312" w:eastAsia="仿宋_GB2312"/>
          <w:sz w:val="32"/>
          <w:szCs w:val="32"/>
          <w:highlight w:val="none"/>
        </w:rPr>
        <w:t>后继人才</w:t>
      </w:r>
      <w:r>
        <w:rPr>
          <w:rFonts w:hint="eastAsia" w:ascii="仿宋_GB2312" w:eastAsia="仿宋_GB2312"/>
          <w:sz w:val="32"/>
          <w:szCs w:val="32"/>
          <w:highlight w:val="none"/>
          <w:lang w:val="en-US" w:eastAsia="zh-CN"/>
        </w:rPr>
        <w:t>2人</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从事非物质文化遗产资料收集、整理和研究的人员不得认定为市级非物质文化遗产代表性传承人。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rPr>
      </w:pP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九</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公民提出市级非物质文化遗产代表性传承人申请的，应当向</w:t>
      </w:r>
      <w:r>
        <w:rPr>
          <w:rFonts w:hint="eastAsia" w:ascii="仿宋_GB2312" w:eastAsia="仿宋_GB2312"/>
          <w:sz w:val="32"/>
          <w:szCs w:val="32"/>
          <w:highlight w:val="none"/>
          <w:lang w:val="en-US" w:eastAsia="zh-CN"/>
        </w:rPr>
        <w:t>项目所在地市文化行政主管部门</w:t>
      </w:r>
      <w:r>
        <w:rPr>
          <w:rFonts w:hint="eastAsia" w:ascii="仿宋_GB2312" w:eastAsia="仿宋_GB2312"/>
          <w:sz w:val="32"/>
          <w:szCs w:val="32"/>
          <w:highlight w:val="none"/>
        </w:rPr>
        <w:t>如实提交下列材料：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（一）申请人基本情况；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（二）申请人的传承谱系或师承脉络、学习与实践经历；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（三）申请人所掌握的非物质文化遗产知识和核心技艺、成就及相关的证明材料；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（四）申请人授徒传艺、参与社会公益性活动等情况；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（五）申请人持有该项目的相关实物、资料的情况；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（六）申请人志愿从事非物质文化遗产传承活动、履行代表性传承人义务的声明，同意市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使用申报材料开展公益宣传的授权书；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rPr>
        <w:t>（七）其他有助于说明申请人具有代表性和影响力的材料。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rPr>
        <w:t>项目保护单位为</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直属单位的，可以通过其主管单位直接向市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提出</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级非物质文化遗产代表性传承人认定申请，推荐材料应当包括前款各项内容。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十</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市级非物质文化遗产项目代表性传承人的申报，申请人可向市文化行政主管部门提出申请，或在征询申请个人同意后，由市文化馆（市</w:t>
      </w:r>
      <w:r>
        <w:rPr>
          <w:rFonts w:hint="eastAsia" w:ascii="仿宋_GB2312" w:eastAsia="仿宋_GB2312"/>
          <w:sz w:val="32"/>
          <w:szCs w:val="32"/>
          <w:highlight w:val="none"/>
        </w:rPr>
        <w:t>非物质文化遗产保护中心</w:t>
      </w:r>
      <w:r>
        <w:rPr>
          <w:rFonts w:hint="eastAsia" w:ascii="仿宋_GB2312" w:eastAsia="仿宋_GB2312"/>
          <w:sz w:val="32"/>
          <w:szCs w:val="32"/>
          <w:highlight w:val="none"/>
          <w:lang w:eastAsia="zh-CN"/>
        </w:rPr>
        <w:t>）推荐至市文化行政主管部门。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一</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对收到的申请材料</w:t>
      </w:r>
      <w:r>
        <w:rPr>
          <w:rFonts w:hint="eastAsia" w:ascii="仿宋_GB2312" w:eastAsia="仿宋_GB2312"/>
          <w:sz w:val="32"/>
          <w:szCs w:val="32"/>
          <w:highlight w:val="none"/>
          <w:lang w:eastAsia="zh-CN"/>
        </w:rPr>
        <w:t>应当</w:t>
      </w:r>
      <w:r>
        <w:rPr>
          <w:rFonts w:hint="eastAsia" w:ascii="仿宋_GB2312" w:eastAsia="仿宋_GB2312"/>
          <w:sz w:val="32"/>
          <w:szCs w:val="32"/>
          <w:highlight w:val="none"/>
        </w:rPr>
        <w:t>进行复核。符合要求的，进入评审程序；不符合要求的，退回材料并</w:t>
      </w:r>
      <w:r>
        <w:rPr>
          <w:rFonts w:hint="eastAsia" w:ascii="仿宋_GB2312" w:eastAsia="仿宋_GB2312"/>
          <w:sz w:val="32"/>
          <w:szCs w:val="32"/>
          <w:highlight w:val="none"/>
          <w:lang w:eastAsia="zh-CN"/>
        </w:rPr>
        <w:t>以书面方式</w:t>
      </w:r>
      <w:r>
        <w:rPr>
          <w:rFonts w:hint="eastAsia" w:ascii="仿宋_GB2312" w:eastAsia="仿宋_GB2312"/>
          <w:sz w:val="32"/>
          <w:szCs w:val="32"/>
          <w:highlight w:val="none"/>
        </w:rPr>
        <w:t>说明理由。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二</w:t>
      </w:r>
      <w:r>
        <w:rPr>
          <w:rFonts w:hint="eastAsia" w:ascii="仿宋_GB2312" w:eastAsia="仿宋_GB2312"/>
          <w:b/>
          <w:bCs/>
          <w:sz w:val="32"/>
          <w:szCs w:val="32"/>
          <w:highlight w:val="none"/>
        </w:rPr>
        <w:t>条</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按照规定，组建专家评审小组</w:t>
      </w:r>
      <w:r>
        <w:rPr>
          <w:rFonts w:hint="eastAsia" w:ascii="仿宋_GB2312" w:eastAsia="仿宋_GB2312"/>
          <w:sz w:val="32"/>
          <w:szCs w:val="32"/>
          <w:highlight w:val="none"/>
          <w:lang w:eastAsia="zh-CN"/>
        </w:rPr>
        <w:t>和评审委员会</w:t>
      </w:r>
      <w:r>
        <w:rPr>
          <w:rFonts w:hint="eastAsia" w:ascii="仿宋_GB2312" w:eastAsia="仿宋_GB2312"/>
          <w:sz w:val="32"/>
          <w:szCs w:val="32"/>
          <w:highlight w:val="none"/>
        </w:rPr>
        <w:t>，对推荐认定为</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w:t>
      </w:r>
      <w:r>
        <w:rPr>
          <w:rFonts w:hint="eastAsia" w:ascii="仿宋_GB2312" w:eastAsia="仿宋_GB2312"/>
          <w:sz w:val="32"/>
          <w:szCs w:val="32"/>
          <w:highlight w:val="none"/>
          <w:lang w:eastAsia="zh-CN"/>
        </w:rPr>
        <w:t>代表性</w:t>
      </w:r>
      <w:r>
        <w:rPr>
          <w:rFonts w:hint="eastAsia" w:ascii="仿宋_GB2312" w:eastAsia="仿宋_GB2312"/>
          <w:sz w:val="32"/>
          <w:szCs w:val="32"/>
          <w:highlight w:val="none"/>
        </w:rPr>
        <w:t>传承人的人选进行</w:t>
      </w:r>
      <w:r>
        <w:rPr>
          <w:rFonts w:hint="eastAsia" w:ascii="仿宋_GB2312" w:eastAsia="仿宋_GB2312"/>
          <w:sz w:val="32"/>
          <w:szCs w:val="32"/>
          <w:highlight w:val="none"/>
          <w:lang w:eastAsia="zh-CN"/>
        </w:rPr>
        <w:t>初评和</w:t>
      </w:r>
      <w:r>
        <w:rPr>
          <w:rFonts w:hint="eastAsia" w:ascii="仿宋_GB2312" w:eastAsia="仿宋_GB2312"/>
          <w:sz w:val="32"/>
          <w:szCs w:val="32"/>
          <w:highlight w:val="none"/>
        </w:rPr>
        <w:t>审议。根据需要，可以安排现场答辩、实地考察等环节。</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专家评审小组按照</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级非物质文化遗产代表性传承人申报类别，从</w:t>
      </w:r>
      <w:r>
        <w:rPr>
          <w:rFonts w:hint="eastAsia" w:ascii="仿宋_GB2312" w:eastAsia="仿宋_GB2312"/>
          <w:sz w:val="32"/>
          <w:szCs w:val="32"/>
          <w:highlight w:val="none"/>
          <w:lang w:eastAsia="zh-CN"/>
        </w:rPr>
        <w:t>本市或市外专家队伍中</w:t>
      </w:r>
      <w:r>
        <w:rPr>
          <w:rFonts w:hint="eastAsia" w:ascii="仿宋_GB2312" w:eastAsia="仿宋_GB2312"/>
          <w:sz w:val="32"/>
          <w:szCs w:val="32"/>
          <w:highlight w:val="none"/>
        </w:rPr>
        <w:t>选择5名以上（含5名</w:t>
      </w:r>
      <w:r>
        <w:rPr>
          <w:rFonts w:hint="eastAsia" w:ascii="仿宋_GB2312" w:eastAsia="仿宋_GB2312"/>
          <w:sz w:val="32"/>
          <w:szCs w:val="32"/>
          <w:highlight w:val="none"/>
          <w:lang w:eastAsia="zh-CN"/>
        </w:rPr>
        <w:t>，单数</w:t>
      </w:r>
      <w:r>
        <w:rPr>
          <w:rFonts w:hint="eastAsia" w:ascii="仿宋_GB2312" w:eastAsia="仿宋_GB2312"/>
          <w:sz w:val="32"/>
          <w:szCs w:val="32"/>
          <w:highlight w:val="none"/>
        </w:rPr>
        <w:t>）专家组成评审小组，对申报材料进行</w:t>
      </w:r>
      <w:r>
        <w:rPr>
          <w:rFonts w:hint="eastAsia" w:ascii="仿宋_GB2312" w:eastAsia="仿宋_GB2312"/>
          <w:sz w:val="32"/>
          <w:szCs w:val="32"/>
          <w:highlight w:val="none"/>
          <w:lang w:eastAsia="zh-CN"/>
        </w:rPr>
        <w:t>初评。专家评审小组采取无记名投票方式，经半数以上专家同意，形成初评人选名单。</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eastAsia" w:ascii="仿宋_GB2312" w:eastAsia="仿宋_GB2312"/>
          <w:spacing w:val="-17"/>
          <w:sz w:val="32"/>
          <w:szCs w:val="32"/>
          <w:highlight w:val="none"/>
        </w:rPr>
      </w:pPr>
      <w:r>
        <w:rPr>
          <w:rFonts w:hint="eastAsia" w:ascii="仿宋_GB2312" w:eastAsia="仿宋_GB2312"/>
          <w:sz w:val="32"/>
          <w:szCs w:val="32"/>
          <w:highlight w:val="none"/>
          <w:lang w:eastAsia="zh-CN"/>
        </w:rPr>
        <w:t>专家评审委员会由</w:t>
      </w:r>
      <w:r>
        <w:rPr>
          <w:rFonts w:hint="eastAsia" w:ascii="仿宋_GB2312" w:eastAsia="仿宋_GB2312"/>
          <w:sz w:val="32"/>
          <w:szCs w:val="32"/>
          <w:highlight w:val="none"/>
          <w:lang w:val="en-US" w:eastAsia="zh-CN"/>
        </w:rPr>
        <w:t>5名以上（含5名，单数）本市或市外专家组成，对初评人选名单进行审议，</w:t>
      </w:r>
      <w:r>
        <w:rPr>
          <w:rFonts w:hint="eastAsia" w:ascii="仿宋_GB2312" w:eastAsia="仿宋_GB2312"/>
          <w:spacing w:val="-17"/>
          <w:sz w:val="32"/>
          <w:szCs w:val="32"/>
          <w:highlight w:val="none"/>
        </w:rPr>
        <w:t>形成</w:t>
      </w:r>
      <w:r>
        <w:rPr>
          <w:rFonts w:hint="eastAsia" w:ascii="仿宋_GB2312" w:eastAsia="仿宋_GB2312"/>
          <w:spacing w:val="-17"/>
          <w:sz w:val="32"/>
          <w:szCs w:val="32"/>
          <w:highlight w:val="none"/>
          <w:lang w:eastAsia="zh-CN"/>
        </w:rPr>
        <w:t>市</w:t>
      </w:r>
      <w:r>
        <w:rPr>
          <w:rFonts w:hint="eastAsia" w:ascii="仿宋_GB2312" w:eastAsia="仿宋_GB2312"/>
          <w:spacing w:val="-17"/>
          <w:sz w:val="32"/>
          <w:szCs w:val="32"/>
          <w:highlight w:val="none"/>
        </w:rPr>
        <w:t>级传承人推荐人选名单。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三</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对专家评审</w:t>
      </w:r>
      <w:r>
        <w:rPr>
          <w:rFonts w:hint="eastAsia" w:ascii="仿宋_GB2312" w:eastAsia="仿宋_GB2312"/>
          <w:sz w:val="32"/>
          <w:szCs w:val="32"/>
          <w:highlight w:val="none"/>
          <w:lang w:eastAsia="zh-CN"/>
        </w:rPr>
        <w:t>委员会</w:t>
      </w:r>
      <w:r>
        <w:rPr>
          <w:rFonts w:hint="eastAsia" w:ascii="仿宋_GB2312" w:eastAsia="仿宋_GB2312"/>
          <w:sz w:val="32"/>
          <w:szCs w:val="32"/>
          <w:highlight w:val="none"/>
        </w:rPr>
        <w:t>提出的</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级传承人推荐人选根据需要组织实地考察</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向社会公示，公示期为20日。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四</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公民、法人或者其他组织对</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级非物质文化遗产代表性传承人推荐人选有异议的，可以在公示期间以书面形式实名向市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提出。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根据公示反馈情况进行调查和复议。经过调查、复议，认为异议不成立的，应当在收到异议之日起30日内告知异议人并说明理由；认为异议成立的，应当重新组织专家按照本办法规定程序进行重新评审。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五</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根据评审</w:t>
      </w:r>
      <w:r>
        <w:rPr>
          <w:rFonts w:hint="eastAsia" w:ascii="仿宋_GB2312" w:eastAsia="仿宋_GB2312"/>
          <w:sz w:val="32"/>
          <w:szCs w:val="32"/>
          <w:highlight w:val="none"/>
          <w:lang w:eastAsia="zh-CN"/>
        </w:rPr>
        <w:t>小组</w:t>
      </w:r>
      <w:r>
        <w:rPr>
          <w:rFonts w:hint="eastAsia" w:ascii="仿宋_GB2312" w:eastAsia="仿宋_GB2312"/>
          <w:sz w:val="32"/>
          <w:szCs w:val="32"/>
          <w:highlight w:val="none"/>
        </w:rPr>
        <w:t>的审议意见和公示结果，审定</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级非物质文化遗产代表性传承人名单，并予以公布</w:t>
      </w:r>
      <w:r>
        <w:rPr>
          <w:rFonts w:hint="eastAsia" w:ascii="仿宋_GB2312" w:eastAsia="仿宋_GB2312"/>
          <w:sz w:val="32"/>
          <w:szCs w:val="32"/>
          <w:highlight w:val="none"/>
          <w:lang w:eastAsia="zh-CN"/>
        </w:rPr>
        <w:t>和颁发证书</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　　</w:t>
      </w: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六</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级非物质文化遗产代表性传承人应当享有以下权利</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（一）享有自主开展非物质文化遗产代表性项目知识和持艺传授、创作、生产、宣传、展示、交流、研究等活动的权利；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（二）向政府有关部门和机构提出针对其所传承项目保护建议的权利；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（三）接受教育培训，学习新知识和技艺的权利；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（四）取得传承、传播工作或活动相应报酬的权利。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pacing w:val="-17"/>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七</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级非物质文化遗产代表</w:t>
      </w:r>
      <w:r>
        <w:rPr>
          <w:rFonts w:hint="eastAsia" w:ascii="仿宋_GB2312" w:eastAsia="仿宋_GB2312"/>
          <w:spacing w:val="-17"/>
          <w:sz w:val="32"/>
          <w:szCs w:val="32"/>
          <w:highlight w:val="none"/>
        </w:rPr>
        <w:t>性传承人承担下列义务：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（一）开展传承活动，培养后继人才；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（二）妥善保存相关实物、资料；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（三）配合市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、项目保护单位及其他有关部门进行非物质文化遗产调查、研究、记录；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rPr>
        <w:t>（四）</w:t>
      </w:r>
      <w:r>
        <w:rPr>
          <w:rFonts w:hint="eastAsia" w:ascii="仿宋_GB2312" w:eastAsia="仿宋_GB2312"/>
          <w:sz w:val="32"/>
          <w:szCs w:val="32"/>
          <w:highlight w:val="none"/>
          <w:lang w:val="en-US" w:eastAsia="zh-CN"/>
        </w:rPr>
        <w:t>积极配合</w:t>
      </w:r>
      <w:r>
        <w:rPr>
          <w:rFonts w:hint="eastAsia" w:ascii="仿宋_GB2312" w:eastAsia="仿宋_GB2312"/>
          <w:sz w:val="32"/>
          <w:szCs w:val="32"/>
          <w:highlight w:val="none"/>
        </w:rPr>
        <w:t>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lang w:val="en-US" w:eastAsia="zh-CN"/>
        </w:rPr>
        <w:t>开展公益性宣传、展演、展示等活动。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rPr>
        <w:t>（五）定期向项目保护单位、市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提交</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级项目传承情况报告以及身体健康状况、国籍与长住地变化等重大事项报告；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pacing w:val="-17"/>
          <w:sz w:val="32"/>
          <w:szCs w:val="32"/>
          <w:highlight w:val="none"/>
        </w:rPr>
      </w:pPr>
      <w:r>
        <w:rPr>
          <w:rFonts w:hint="eastAsia" w:ascii="仿宋_GB2312" w:eastAsia="仿宋_GB2312"/>
          <w:sz w:val="32"/>
          <w:szCs w:val="32"/>
          <w:highlight w:val="none"/>
        </w:rPr>
        <w:t>　　（六）接受项目保护单位、市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指导、管理和考核评估，配合有关部门开展审计</w:t>
      </w:r>
      <w:r>
        <w:rPr>
          <w:rFonts w:hint="eastAsia" w:ascii="仿宋_GB2312" w:eastAsia="仿宋_GB2312"/>
          <w:spacing w:val="-17"/>
          <w:sz w:val="32"/>
          <w:szCs w:val="32"/>
          <w:highlight w:val="none"/>
        </w:rPr>
        <w:t>、检查或绩效评价等工作。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pacing w:val="-17"/>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八</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市文化馆</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非物质文化遗产保护中心）应当建立</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级非物</w:t>
      </w:r>
      <w:r>
        <w:rPr>
          <w:rFonts w:hint="eastAsia" w:ascii="仿宋_GB2312" w:eastAsia="仿宋_GB2312"/>
          <w:spacing w:val="-17"/>
          <w:sz w:val="32"/>
          <w:szCs w:val="32"/>
          <w:highlight w:val="none"/>
        </w:rPr>
        <w:t>质文化遗产代表性传承人档案，并及时更新相关信息。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sz w:val="32"/>
          <w:szCs w:val="32"/>
          <w:highlight w:val="none"/>
          <w:lang w:eastAsia="zh-CN"/>
        </w:rPr>
        <w:t>应采取文字、图片、录音、录像等方式，全面记录该项目代表性传承人掌握的非物质文化遗产表现形式、技艺和知识等，</w:t>
      </w:r>
      <w:r>
        <w:rPr>
          <w:rFonts w:hint="eastAsia" w:ascii="仿宋_GB2312" w:eastAsia="仿宋_GB2312"/>
          <w:sz w:val="32"/>
          <w:szCs w:val="32"/>
          <w:highlight w:val="none"/>
        </w:rPr>
        <w:t>档案内容主要包括传承人基本信息、参加学习培训、开展传承活动、参与社会公益活动及评估考核等情况。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第十</w:t>
      </w:r>
      <w:r>
        <w:rPr>
          <w:rFonts w:hint="eastAsia" w:ascii="仿宋_GB2312" w:eastAsia="仿宋_GB2312"/>
          <w:b/>
          <w:bCs/>
          <w:sz w:val="32"/>
          <w:szCs w:val="32"/>
          <w:highlight w:val="none"/>
          <w:lang w:eastAsia="zh-CN"/>
        </w:rPr>
        <w:t>九</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应当采取下列措施，支持</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级非物质文化遗产代表性传承人开展传承传播等活动：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（一）</w:t>
      </w:r>
      <w:r>
        <w:rPr>
          <w:rFonts w:hint="eastAsia" w:ascii="仿宋_GB2312" w:eastAsia="仿宋_GB2312"/>
          <w:sz w:val="32"/>
          <w:szCs w:val="32"/>
          <w:highlight w:val="none"/>
        </w:rPr>
        <w:t>提供必要的经费资助其开展授徒、传艺、交流等活动；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（二）</w:t>
      </w:r>
      <w:r>
        <w:rPr>
          <w:rFonts w:hint="eastAsia" w:ascii="仿宋_GB2312" w:eastAsia="仿宋_GB2312"/>
          <w:sz w:val="32"/>
          <w:szCs w:val="32"/>
          <w:highlight w:val="none"/>
        </w:rPr>
        <w:t>指导、支持其开展非物质文化遗产的记录、整理、建档、研究、出版、展览展示展演等活动；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sz w:val="32"/>
          <w:szCs w:val="32"/>
          <w:highlight w:val="none"/>
          <w:lang w:eastAsia="zh-CN"/>
        </w:rPr>
        <w:t>三</w:t>
      </w:r>
      <w:r>
        <w:rPr>
          <w:rFonts w:hint="eastAsia" w:ascii="仿宋_GB2312" w:eastAsia="仿宋_GB2312"/>
          <w:sz w:val="32"/>
          <w:szCs w:val="32"/>
          <w:highlight w:val="none"/>
        </w:rPr>
        <w:t>）鼓励和支持其参加学习、培训和参与社会公益活动；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sz w:val="32"/>
          <w:szCs w:val="32"/>
          <w:highlight w:val="none"/>
          <w:lang w:eastAsia="zh-CN"/>
        </w:rPr>
        <w:t>四</w:t>
      </w:r>
      <w:r>
        <w:rPr>
          <w:rFonts w:hint="eastAsia" w:ascii="仿宋_GB2312" w:eastAsia="仿宋_GB2312"/>
          <w:sz w:val="32"/>
          <w:szCs w:val="32"/>
          <w:highlight w:val="none"/>
        </w:rPr>
        <w:t>）支持其开展传承、传播等活动的其他措施。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对无经济收入来源、生活确有困难的</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w:t>
      </w:r>
      <w:r>
        <w:rPr>
          <w:rFonts w:hint="eastAsia" w:ascii="仿宋_GB2312" w:eastAsia="仿宋_GB2312"/>
          <w:sz w:val="32"/>
          <w:szCs w:val="32"/>
          <w:highlight w:val="none"/>
          <w:lang w:eastAsia="zh-CN"/>
        </w:rPr>
        <w:t>以上</w:t>
      </w:r>
      <w:r>
        <w:rPr>
          <w:rFonts w:hint="eastAsia" w:ascii="仿宋_GB2312" w:eastAsia="仿宋_GB2312"/>
          <w:sz w:val="32"/>
          <w:szCs w:val="32"/>
          <w:highlight w:val="none"/>
        </w:rPr>
        <w:t>非物质文化遗产代表性传承人，市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应当协调有关部门积极创造条件，并鼓励社会组织和个人提供资助，保障其基本生活需求。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二十</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建立</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级非物质文化遗产代表性传承人评估制度，</w:t>
      </w:r>
      <w:r>
        <w:rPr>
          <w:rFonts w:hint="eastAsia" w:ascii="仿宋_GB2312" w:eastAsia="仿宋_GB2312"/>
          <w:sz w:val="32"/>
          <w:szCs w:val="32"/>
          <w:highlight w:val="none"/>
          <w:lang w:eastAsia="zh-CN"/>
        </w:rPr>
        <w:t>每年</w:t>
      </w:r>
      <w:r>
        <w:rPr>
          <w:rFonts w:hint="eastAsia" w:ascii="仿宋_GB2312" w:eastAsia="仿宋_GB2312"/>
          <w:sz w:val="32"/>
          <w:szCs w:val="32"/>
          <w:highlight w:val="none"/>
        </w:rPr>
        <w:t>对</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级非物质文化遗产代表性传承人传承活动情况进行评估。</w:t>
      </w:r>
      <w:r>
        <w:rPr>
          <w:rFonts w:hint="eastAsia" w:ascii="仿宋_GB2312" w:eastAsia="仿宋_GB2312"/>
          <w:sz w:val="32"/>
          <w:szCs w:val="32"/>
          <w:highlight w:val="none"/>
          <w:lang w:eastAsia="zh-CN"/>
        </w:rPr>
        <w:t>市文化馆（市</w:t>
      </w:r>
      <w:r>
        <w:rPr>
          <w:rFonts w:hint="eastAsia" w:ascii="仿宋_GB2312" w:eastAsia="仿宋_GB2312"/>
          <w:sz w:val="32"/>
          <w:szCs w:val="32"/>
          <w:highlight w:val="none"/>
        </w:rPr>
        <w:t>非物质文化遗产保护中心</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应当于每年</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月30日前对上一年度</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级非物质文化遗产代表性传承人义务履行和传承补助经费使用等情况进行评估，形成评估报告，报市</w:t>
      </w:r>
      <w:r>
        <w:rPr>
          <w:rFonts w:hint="eastAsia" w:ascii="仿宋_GB2312" w:eastAsia="仿宋_GB2312"/>
          <w:sz w:val="32"/>
          <w:szCs w:val="32"/>
          <w:highlight w:val="none"/>
          <w:lang w:eastAsia="zh-CN"/>
        </w:rPr>
        <w:t>文化行政主管部门</w:t>
      </w:r>
      <w:r>
        <w:rPr>
          <w:rFonts w:hint="eastAsia" w:ascii="仿宋_GB2312" w:eastAsia="仿宋_GB2312"/>
          <w:sz w:val="32"/>
          <w:szCs w:val="32"/>
          <w:highlight w:val="none"/>
        </w:rPr>
        <w:t>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评估结果作为享有</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级非物质文化遗产代表性传承人资格、给予传承补助的主要依据。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w:t>
      </w:r>
      <w:r>
        <w:rPr>
          <w:rFonts w:hint="eastAsia" w:ascii="仿宋_GB2312" w:eastAsia="仿宋_GB2312"/>
          <w:b/>
          <w:bCs/>
          <w:sz w:val="32"/>
          <w:szCs w:val="32"/>
          <w:highlight w:val="none"/>
          <w:lang w:eastAsia="zh-CN"/>
        </w:rPr>
        <w:t>二十一</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有下列情形之一的，</w:t>
      </w:r>
      <w:r>
        <w:rPr>
          <w:rFonts w:hint="eastAsia" w:ascii="仿宋_GB2312" w:eastAsia="仿宋_GB2312"/>
          <w:sz w:val="32"/>
          <w:szCs w:val="32"/>
          <w:highlight w:val="none"/>
          <w:lang w:eastAsia="zh-CN"/>
        </w:rPr>
        <w:t>市文化馆（市</w:t>
      </w:r>
      <w:r>
        <w:rPr>
          <w:rFonts w:hint="eastAsia" w:ascii="仿宋_GB2312" w:eastAsia="仿宋_GB2312"/>
          <w:sz w:val="32"/>
          <w:szCs w:val="32"/>
          <w:highlight w:val="none"/>
        </w:rPr>
        <w:t>非物质文化遗产保护中心</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核实后，报市</w:t>
      </w:r>
      <w:r>
        <w:rPr>
          <w:rFonts w:hint="eastAsia" w:ascii="仿宋_GB2312" w:eastAsia="仿宋_GB2312"/>
          <w:sz w:val="32"/>
          <w:szCs w:val="32"/>
          <w:highlight w:val="none"/>
          <w:lang w:eastAsia="zh-CN"/>
        </w:rPr>
        <w:t>文化行政主管部门核准后</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报市政府批准，</w:t>
      </w:r>
      <w:r>
        <w:rPr>
          <w:rFonts w:hint="eastAsia" w:ascii="仿宋_GB2312" w:eastAsia="仿宋_GB2312"/>
          <w:sz w:val="32"/>
          <w:szCs w:val="32"/>
          <w:highlight w:val="none"/>
        </w:rPr>
        <w:t>取消</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级代表性传承人资格，重新认定该项目的</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级代表性传承人：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（一）丧失中华人民共和国国籍</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，或长期不在所在地传承非物质文化遗产项目，不在本省流布地居住、工作的；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（二）采取弄虚作假等不正当手段取得资格的；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（三）无正当理由不履行义务的；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（四）连续两次评估不合格的；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（五）违反法律法规或违背社会公德，造成重大不良社会影响的；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（六）因客观原因丧失传承能力的；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（七）自愿申请放弃</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级传承人资格的。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pacing w:val="-17"/>
          <w:sz w:val="32"/>
          <w:szCs w:val="32"/>
          <w:highlight w:val="none"/>
        </w:rPr>
      </w:pPr>
      <w:r>
        <w:rPr>
          <w:rFonts w:hint="eastAsia" w:ascii="仿宋_GB2312" w:eastAsia="仿宋_GB2312"/>
          <w:sz w:val="32"/>
          <w:szCs w:val="32"/>
          <w:highlight w:val="none"/>
        </w:rPr>
        <w:t>　　</w:t>
      </w:r>
      <w:r>
        <w:rPr>
          <w:rFonts w:hint="eastAsia" w:ascii="仿宋_GB2312" w:eastAsia="仿宋_GB2312"/>
          <w:b/>
          <w:bCs/>
          <w:sz w:val="32"/>
          <w:szCs w:val="32"/>
          <w:highlight w:val="none"/>
        </w:rPr>
        <w:t>第二十</w:t>
      </w:r>
      <w:r>
        <w:rPr>
          <w:rFonts w:hint="eastAsia" w:ascii="仿宋_GB2312" w:eastAsia="仿宋_GB2312"/>
          <w:b/>
          <w:bCs/>
          <w:sz w:val="32"/>
          <w:szCs w:val="32"/>
          <w:highlight w:val="none"/>
          <w:lang w:eastAsia="zh-CN"/>
        </w:rPr>
        <w:t>二</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级非物质文化遗产代表性传承人去世的，市</w:t>
      </w:r>
      <w:r>
        <w:rPr>
          <w:rFonts w:hint="eastAsia" w:ascii="仿宋_GB2312" w:eastAsia="仿宋_GB2312"/>
          <w:sz w:val="32"/>
          <w:szCs w:val="32"/>
          <w:highlight w:val="none"/>
          <w:lang w:eastAsia="zh-CN"/>
        </w:rPr>
        <w:t>文化行政主管部门、市文化馆（市</w:t>
      </w:r>
      <w:r>
        <w:rPr>
          <w:rFonts w:hint="eastAsia" w:ascii="仿宋_GB2312" w:eastAsia="仿宋_GB2312"/>
          <w:sz w:val="32"/>
          <w:szCs w:val="32"/>
          <w:highlight w:val="none"/>
        </w:rPr>
        <w:t>非物质文化遗产保护中心</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，应当采取适当方式表示哀</w:t>
      </w:r>
      <w:r>
        <w:rPr>
          <w:rFonts w:hint="eastAsia" w:ascii="仿宋_GB2312" w:eastAsia="仿宋_GB2312"/>
          <w:spacing w:val="-17"/>
          <w:sz w:val="32"/>
          <w:szCs w:val="32"/>
          <w:highlight w:val="none"/>
        </w:rPr>
        <w:t>悼，组织开展传承人传承事迹等宣传报道</w:t>
      </w:r>
      <w:r>
        <w:rPr>
          <w:rFonts w:hint="eastAsia" w:ascii="仿宋_GB2312" w:eastAsia="仿宋_GB2312"/>
          <w:spacing w:val="-17"/>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_GB2312" w:eastAsia="仿宋_GB2312"/>
          <w:sz w:val="32"/>
          <w:szCs w:val="32"/>
          <w:highlight w:val="none"/>
        </w:rPr>
      </w:pPr>
      <w:r>
        <w:rPr>
          <w:rFonts w:hint="eastAsia" w:ascii="仿宋_GB2312" w:eastAsia="仿宋_GB2312"/>
          <w:b/>
          <w:bCs/>
          <w:sz w:val="32"/>
          <w:szCs w:val="32"/>
          <w:highlight w:val="none"/>
        </w:rPr>
        <w:t>第二十</w:t>
      </w:r>
      <w:r>
        <w:rPr>
          <w:rFonts w:hint="eastAsia" w:ascii="仿宋_GB2312" w:eastAsia="仿宋_GB2312"/>
          <w:b/>
          <w:bCs/>
          <w:sz w:val="32"/>
          <w:szCs w:val="32"/>
          <w:highlight w:val="none"/>
          <w:lang w:eastAsia="zh-CN"/>
        </w:rPr>
        <w:t>三</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本</w:t>
      </w:r>
      <w:r>
        <w:rPr>
          <w:rFonts w:hint="eastAsia" w:ascii="仿宋_GB2312" w:eastAsia="仿宋_GB2312"/>
          <w:sz w:val="32"/>
          <w:szCs w:val="32"/>
          <w:highlight w:val="none"/>
          <w:lang w:eastAsia="zh-CN"/>
        </w:rPr>
        <w:t>试行</w:t>
      </w:r>
      <w:r>
        <w:rPr>
          <w:rFonts w:hint="eastAsia" w:ascii="仿宋_GB2312" w:eastAsia="仿宋_GB2312"/>
          <w:sz w:val="32"/>
          <w:szCs w:val="32"/>
          <w:highlight w:val="none"/>
        </w:rPr>
        <w:t>办法由</w:t>
      </w:r>
      <w:r>
        <w:rPr>
          <w:rFonts w:hint="eastAsia" w:ascii="仿宋_GB2312" w:eastAsia="仿宋_GB2312"/>
          <w:sz w:val="32"/>
          <w:szCs w:val="32"/>
          <w:highlight w:val="none"/>
          <w:lang w:eastAsia="zh-CN"/>
        </w:rPr>
        <w:t>市文化行政主管部门</w:t>
      </w:r>
      <w:r>
        <w:rPr>
          <w:rFonts w:hint="eastAsia" w:ascii="仿宋_GB2312" w:eastAsia="仿宋_GB2312"/>
          <w:sz w:val="32"/>
          <w:szCs w:val="32"/>
          <w:highlight w:val="none"/>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pacing w:val="-17"/>
          <w:sz w:val="32"/>
          <w:szCs w:val="32"/>
          <w:highlight w:val="none"/>
        </w:rPr>
      </w:pPr>
      <w:r>
        <w:rPr>
          <w:rFonts w:hint="eastAsia" w:ascii="仿宋_GB2312" w:eastAsia="仿宋_GB2312"/>
          <w:b/>
          <w:bCs/>
          <w:sz w:val="32"/>
          <w:szCs w:val="32"/>
          <w:highlight w:val="none"/>
        </w:rPr>
        <w:t>第二十</w:t>
      </w:r>
      <w:r>
        <w:rPr>
          <w:rFonts w:hint="eastAsia" w:ascii="仿宋_GB2312" w:eastAsia="仿宋_GB2312"/>
          <w:b/>
          <w:bCs/>
          <w:sz w:val="32"/>
          <w:szCs w:val="32"/>
          <w:highlight w:val="none"/>
          <w:lang w:eastAsia="zh-CN"/>
        </w:rPr>
        <w:t>四</w:t>
      </w:r>
      <w:r>
        <w:rPr>
          <w:rFonts w:hint="eastAsia" w:ascii="仿宋_GB2312" w:eastAsia="仿宋_GB2312"/>
          <w:b/>
          <w:bCs/>
          <w:sz w:val="32"/>
          <w:szCs w:val="32"/>
          <w:highlight w:val="none"/>
        </w:rPr>
        <w:t>条</w:t>
      </w:r>
      <w:r>
        <w:rPr>
          <w:rFonts w:hint="eastAsia" w:ascii="仿宋_GB2312" w:eastAsia="仿宋_GB2312"/>
          <w:b/>
          <w:bCs/>
          <w:sz w:val="32"/>
          <w:szCs w:val="32"/>
          <w:highlight w:val="none"/>
          <w:lang w:val="en-US" w:eastAsia="zh-CN"/>
        </w:rPr>
        <w:t xml:space="preserve"> </w:t>
      </w:r>
      <w:r>
        <w:rPr>
          <w:rFonts w:hint="eastAsia" w:ascii="仿宋_GB2312" w:eastAsia="仿宋_GB2312"/>
          <w:sz w:val="32"/>
          <w:szCs w:val="32"/>
          <w:highlight w:val="none"/>
        </w:rPr>
        <w:t>本</w:t>
      </w:r>
      <w:r>
        <w:rPr>
          <w:rFonts w:hint="eastAsia" w:ascii="仿宋_GB2312" w:eastAsia="仿宋_GB2312"/>
          <w:sz w:val="32"/>
          <w:szCs w:val="32"/>
          <w:highlight w:val="none"/>
          <w:lang w:eastAsia="zh-CN"/>
        </w:rPr>
        <w:t>试行</w:t>
      </w:r>
      <w:r>
        <w:rPr>
          <w:rFonts w:hint="eastAsia" w:ascii="仿宋_GB2312" w:eastAsia="仿宋_GB2312"/>
          <w:sz w:val="32"/>
          <w:szCs w:val="32"/>
          <w:highlight w:val="none"/>
        </w:rPr>
        <w:t>办法</w:t>
      </w:r>
      <w:r>
        <w:rPr>
          <w:rFonts w:hint="eastAsia" w:ascii="仿宋_GB2312" w:eastAsia="仿宋_GB2312"/>
          <w:spacing w:val="-17"/>
          <w:sz w:val="32"/>
          <w:szCs w:val="32"/>
          <w:highlight w:val="none"/>
        </w:rPr>
        <w:t>自</w:t>
      </w:r>
      <w:r>
        <w:rPr>
          <w:rFonts w:hint="eastAsia" w:ascii="仿宋_GB2312" w:eastAsia="仿宋_GB2312"/>
          <w:spacing w:val="-17"/>
          <w:sz w:val="32"/>
          <w:szCs w:val="32"/>
          <w:highlight w:val="none"/>
          <w:lang w:val="en-US" w:eastAsia="zh-CN"/>
        </w:rPr>
        <w:t>2024年1月30日起试行</w:t>
      </w:r>
      <w:r>
        <w:rPr>
          <w:rFonts w:hint="eastAsia" w:ascii="仿宋_GB2312" w:eastAsia="仿宋_GB2312"/>
          <w:spacing w:val="-17"/>
          <w:sz w:val="32"/>
          <w:szCs w:val="32"/>
          <w:highlight w:val="none"/>
          <w:lang w:eastAsia="zh-CN"/>
        </w:rPr>
        <w:t>，期限</w:t>
      </w:r>
      <w:r>
        <w:rPr>
          <w:rFonts w:hint="eastAsia" w:ascii="仿宋_GB2312" w:eastAsia="仿宋_GB2312"/>
          <w:spacing w:val="-17"/>
          <w:sz w:val="32"/>
          <w:szCs w:val="32"/>
          <w:highlight w:val="none"/>
          <w:lang w:val="en-US" w:eastAsia="zh-CN"/>
        </w:rPr>
        <w:t>3</w:t>
      </w:r>
      <w:r>
        <w:rPr>
          <w:rFonts w:hint="eastAsia" w:ascii="仿宋_GB2312" w:eastAsia="仿宋_GB2312"/>
          <w:spacing w:val="-17"/>
          <w:sz w:val="32"/>
          <w:szCs w:val="32"/>
          <w:highlight w:val="none"/>
          <w:lang w:eastAsia="zh-CN"/>
        </w:rPr>
        <w:t>年</w:t>
      </w:r>
      <w:r>
        <w:rPr>
          <w:rFonts w:hint="eastAsia" w:ascii="仿宋_GB2312" w:eastAsia="仿宋_GB2312"/>
          <w:spacing w:val="-17"/>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eastAsia" w:ascii="仿宋_GB2312" w:eastAsia="仿宋_GB2312"/>
          <w:spacing w:val="-17"/>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eastAsia" w:ascii="仿宋_GB2312" w:eastAsia="仿宋_GB2312"/>
          <w:spacing w:val="-17"/>
          <w:sz w:val="32"/>
          <w:szCs w:val="32"/>
          <w:highlight w:val="none"/>
          <w:lang w:eastAsia="zh-CN"/>
        </w:rPr>
      </w:pPr>
      <w:bookmarkStart w:id="0" w:name="_GoBack"/>
      <w:bookmarkEnd w:id="0"/>
    </w:p>
    <w:sectPr>
      <w:footerReference r:id="rId3" w:type="default"/>
      <w:pgSz w:w="11906" w:h="16838"/>
      <w:pgMar w:top="2098" w:right="1417"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lang w:val="en-US" w:eastAsia="zh-CN"/>
                            </w:rPr>
                          </w:pPr>
                          <w:r>
                            <w:rPr>
                              <w:rFonts w:hint="eastAsia" w:asciiTheme="minorEastAsia" w:hAnsiTheme="minorEastAsia" w:eastAsiaTheme="minorEastAsia" w:cstheme="minorEastAsia"/>
                              <w:sz w:val="28"/>
                            </w:rPr>
                            <w:fldChar w:fldCharType="begin"/>
                          </w:r>
                          <w:r>
                            <w:rPr>
                              <w:rFonts w:hint="eastAsia" w:asciiTheme="minorEastAsia" w:hAnsiTheme="minorEastAsia" w:eastAsiaTheme="minorEastAsia" w:cstheme="minorEastAsia"/>
                              <w:sz w:val="28"/>
                            </w:rPr>
                            <w:instrText xml:space="preserve"> PAGE  \* MERGEFORMAT </w:instrText>
                          </w:r>
                          <w:r>
                            <w:rPr>
                              <w:rFonts w:hint="eastAsia" w:asciiTheme="minorEastAsia" w:hAnsiTheme="minorEastAsia" w:eastAsiaTheme="minorEastAsia" w:cstheme="minorEastAsia"/>
                              <w:sz w:val="28"/>
                            </w:rPr>
                            <w:fldChar w:fldCharType="separate"/>
                          </w:r>
                          <w:r>
                            <w:rPr>
                              <w:rFonts w:hint="eastAsia" w:asciiTheme="minorEastAsia" w:hAnsiTheme="minorEastAsia" w:eastAsiaTheme="minorEastAsia" w:cstheme="minorEastAsia"/>
                              <w:sz w:val="28"/>
                            </w:rPr>
                            <w:t>1</w:t>
                          </w:r>
                          <w:r>
                            <w:rPr>
                              <w:rFonts w:hint="eastAsia" w:asciiTheme="minorEastAsia" w:hAnsiTheme="minorEastAsia" w:eastAsiaTheme="minorEastAsia" w:cstheme="minorEastAsia"/>
                              <w:sz w:val="28"/>
                            </w:rPr>
                            <w:fldChar w:fldCharType="end"/>
                          </w:r>
                        </w:p>
                      </w:txbxContent>
                    </wps:txbx>
                    <wps:bodyPr vert="horz" wrap="none" lIns="0" tIns="0" rIns="0" bIns="0" anchor="t" anchorCtr="false" upright="fals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G3+Jy3KAQAAfgMAAA4AAAAA&#10;AAAAAQAgAAAANAEAAGRycy9lMm9Eb2MueG1sUEsFBgAAAAAGAAYAWQEAAHAFA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lang w:val="en-US" w:eastAsia="zh-CN"/>
                      </w:rPr>
                    </w:pPr>
                    <w:r>
                      <w:rPr>
                        <w:rFonts w:hint="eastAsia" w:asciiTheme="minorEastAsia" w:hAnsiTheme="minorEastAsia" w:eastAsiaTheme="minorEastAsia" w:cstheme="minorEastAsia"/>
                        <w:sz w:val="28"/>
                      </w:rPr>
                      <w:fldChar w:fldCharType="begin"/>
                    </w:r>
                    <w:r>
                      <w:rPr>
                        <w:rFonts w:hint="eastAsia" w:asciiTheme="minorEastAsia" w:hAnsiTheme="minorEastAsia" w:eastAsiaTheme="minorEastAsia" w:cstheme="minorEastAsia"/>
                        <w:sz w:val="28"/>
                      </w:rPr>
                      <w:instrText xml:space="preserve"> PAGE  \* MERGEFORMAT </w:instrText>
                    </w:r>
                    <w:r>
                      <w:rPr>
                        <w:rFonts w:hint="eastAsia" w:asciiTheme="minorEastAsia" w:hAnsiTheme="minorEastAsia" w:eastAsiaTheme="minorEastAsia" w:cstheme="minorEastAsia"/>
                        <w:sz w:val="28"/>
                      </w:rPr>
                      <w:fldChar w:fldCharType="separate"/>
                    </w:r>
                    <w:r>
                      <w:rPr>
                        <w:rFonts w:hint="eastAsia" w:asciiTheme="minorEastAsia" w:hAnsiTheme="minorEastAsia" w:eastAsiaTheme="minorEastAsia" w:cstheme="minorEastAsia"/>
                        <w:sz w:val="28"/>
                      </w:rPr>
                      <w:t>1</w:t>
                    </w:r>
                    <w:r>
                      <w:rPr>
                        <w:rFonts w:hint="eastAsia" w:asciiTheme="minorEastAsia" w:hAnsiTheme="minorEastAsia" w:eastAsiaTheme="minorEastAsia" w:cstheme="minorEastAsia"/>
                        <w:sz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2MzFkN2E0NWQ2MWU5ZTA0ODM4NjcyMzJjMTMxM2UifQ=="/>
  </w:docVars>
  <w:rsids>
    <w:rsidRoot w:val="00A86CBF"/>
    <w:rsid w:val="005A287B"/>
    <w:rsid w:val="007625C7"/>
    <w:rsid w:val="00A86CBF"/>
    <w:rsid w:val="02A34F56"/>
    <w:rsid w:val="02B22D40"/>
    <w:rsid w:val="05290B83"/>
    <w:rsid w:val="0B9FC785"/>
    <w:rsid w:val="0CED653C"/>
    <w:rsid w:val="10C8678C"/>
    <w:rsid w:val="15B24E46"/>
    <w:rsid w:val="19324427"/>
    <w:rsid w:val="1A514E21"/>
    <w:rsid w:val="1AD27F8C"/>
    <w:rsid w:val="1B960A64"/>
    <w:rsid w:val="1E2E46BF"/>
    <w:rsid w:val="21202664"/>
    <w:rsid w:val="21A26E14"/>
    <w:rsid w:val="26C12965"/>
    <w:rsid w:val="27365509"/>
    <w:rsid w:val="27B02000"/>
    <w:rsid w:val="287265EE"/>
    <w:rsid w:val="2AB13A08"/>
    <w:rsid w:val="2B8247D2"/>
    <w:rsid w:val="32AD7620"/>
    <w:rsid w:val="33035D75"/>
    <w:rsid w:val="39667E4C"/>
    <w:rsid w:val="3BC74A4B"/>
    <w:rsid w:val="41EF37D2"/>
    <w:rsid w:val="42B775C7"/>
    <w:rsid w:val="4A297978"/>
    <w:rsid w:val="4B9E32DC"/>
    <w:rsid w:val="4F717CEE"/>
    <w:rsid w:val="52306DE3"/>
    <w:rsid w:val="560E6223"/>
    <w:rsid w:val="57F66044"/>
    <w:rsid w:val="5C1C45D6"/>
    <w:rsid w:val="5E146C58"/>
    <w:rsid w:val="5E510478"/>
    <w:rsid w:val="5E543CA3"/>
    <w:rsid w:val="5EFDEF0A"/>
    <w:rsid w:val="5FED555F"/>
    <w:rsid w:val="606F1089"/>
    <w:rsid w:val="60DC0A09"/>
    <w:rsid w:val="63B67B06"/>
    <w:rsid w:val="67630A18"/>
    <w:rsid w:val="6AE10DD5"/>
    <w:rsid w:val="6EE025C2"/>
    <w:rsid w:val="6FB24AEE"/>
    <w:rsid w:val="70684A3D"/>
    <w:rsid w:val="73D51803"/>
    <w:rsid w:val="73DE4104"/>
    <w:rsid w:val="74DB6631"/>
    <w:rsid w:val="77FA92C6"/>
    <w:rsid w:val="78194E59"/>
    <w:rsid w:val="79AE0B68"/>
    <w:rsid w:val="79FD68BB"/>
    <w:rsid w:val="7A1E1FD0"/>
    <w:rsid w:val="7B4A5522"/>
    <w:rsid w:val="7D167B79"/>
    <w:rsid w:val="7DDC134B"/>
    <w:rsid w:val="7DE95316"/>
    <w:rsid w:val="7E5075A8"/>
    <w:rsid w:val="9B7308A5"/>
    <w:rsid w:val="ABEF4DC8"/>
    <w:rsid w:val="BD3B1096"/>
    <w:rsid w:val="CFFF5B9D"/>
    <w:rsid w:val="DFF75298"/>
    <w:rsid w:val="E17D56DA"/>
    <w:rsid w:val="EEFFEC65"/>
    <w:rsid w:val="EF5F2B84"/>
    <w:rsid w:val="EF7FD7FF"/>
    <w:rsid w:val="EFFF9D61"/>
    <w:rsid w:val="F9EF23D1"/>
    <w:rsid w:val="FFFF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3344</Words>
  <Characters>3348</Characters>
  <Lines>25</Lines>
  <Paragraphs>7</Paragraphs>
  <TotalTime>141</TotalTime>
  <ScaleCrop>false</ScaleCrop>
  <LinksUpToDate>false</LinksUpToDate>
  <CharactersWithSpaces>3486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2022-11-07T11:14:00Z</dcterms:created>
  <dc:creator>Administrator</dc:creator>
  <cp:lastModifiedBy>user</cp:lastModifiedBy>
  <cp:lastPrinted>2023-12-26T16:58:00Z</cp:lastPrinted>
  <dcterms:modified xsi:type="dcterms:W3CDTF">2023-12-29T08:49:42Z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DC8B473C0EE74F569E64D47BF2D5429B</vt:lpwstr>
  </property>
</Properties>
</file>