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仿宋" w:eastAsia="方正小标宋简体" w:cs="仿宋"/>
          <w:color w:val="000000"/>
          <w:sz w:val="44"/>
          <w:szCs w:val="44"/>
        </w:rPr>
      </w:pPr>
      <w:r>
        <w:rPr>
          <w:rFonts w:hint="eastAsia" w:ascii="方正小标宋简体" w:hAnsi="仿宋" w:eastAsia="方正小标宋简体" w:cs="仿宋"/>
          <w:color w:val="000000"/>
          <w:sz w:val="44"/>
          <w:szCs w:val="44"/>
        </w:rPr>
        <w:t>儋州市人民政府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仿宋"/>
          <w:color w:val="000000"/>
          <w:sz w:val="44"/>
          <w:szCs w:val="44"/>
          <w:lang w:val="en-US" w:eastAsia="zh-CN"/>
        </w:rPr>
      </w:pPr>
      <w:r>
        <w:rPr>
          <w:rFonts w:hint="eastAsia" w:ascii="方正小标宋简体" w:hAnsi="仿宋" w:eastAsia="方正小标宋简体" w:cs="仿宋"/>
          <w:color w:val="000000"/>
          <w:sz w:val="44"/>
          <w:szCs w:val="44"/>
        </w:rPr>
        <w:t>关于《海南省贯彻落实中央第三生态环境保护督察</w:t>
      </w:r>
      <w:r>
        <w:rPr>
          <w:rFonts w:hint="eastAsia" w:ascii="方正小标宋简体" w:hAnsi="仿宋" w:eastAsia="方正小标宋简体" w:cs="仿宋"/>
          <w:color w:val="000000"/>
          <w:sz w:val="44"/>
          <w:szCs w:val="44"/>
          <w:lang w:eastAsia="zh-CN"/>
        </w:rPr>
        <w:t>组督察报告整改方案</w:t>
      </w:r>
      <w:r>
        <w:rPr>
          <w:rFonts w:hint="eastAsia" w:ascii="方正小标宋简体" w:hAnsi="仿宋" w:eastAsia="方正小标宋简体" w:cs="仿宋"/>
          <w:color w:val="000000"/>
          <w:sz w:val="44"/>
          <w:szCs w:val="44"/>
        </w:rPr>
        <w:t>》</w:t>
      </w:r>
      <w:r>
        <w:rPr>
          <w:rFonts w:hint="eastAsia" w:ascii="方正小标宋简体" w:hAnsi="仿宋" w:eastAsia="方正小标宋简体" w:cs="仿宋"/>
          <w:color w:val="000000"/>
          <w:sz w:val="44"/>
          <w:szCs w:val="44"/>
          <w:lang w:eastAsia="zh-CN"/>
        </w:rPr>
        <w:t>序号</w:t>
      </w:r>
      <w:r>
        <w:rPr>
          <w:rFonts w:hint="eastAsia" w:ascii="方正小标宋简体" w:hAnsi="仿宋" w:eastAsia="方正小标宋简体" w:cs="仿宋"/>
          <w:color w:val="000000"/>
          <w:sz w:val="44"/>
          <w:szCs w:val="44"/>
          <w:lang w:val="en-US" w:eastAsia="zh-CN"/>
        </w:rPr>
        <w:t>19</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cs="仿宋"/>
          <w:color w:val="000000"/>
          <w:sz w:val="44"/>
          <w:szCs w:val="44"/>
          <w:lang w:eastAsia="zh-CN"/>
        </w:rPr>
      </w:pPr>
      <w:r>
        <w:rPr>
          <w:rFonts w:hint="eastAsia" w:ascii="方正小标宋简体" w:hAnsi="仿宋" w:eastAsia="方正小标宋简体" w:cs="仿宋"/>
          <w:color w:val="000000"/>
          <w:sz w:val="44"/>
          <w:szCs w:val="44"/>
        </w:rPr>
        <w:t>完成情况的公示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根据中央第三生态环境保护督察整改任务要求，</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年底前</w:t>
      </w:r>
      <w:r>
        <w:rPr>
          <w:rFonts w:hint="eastAsia" w:ascii="仿宋_GB2312" w:hAnsi="仿宋_GB2312" w:eastAsia="仿宋_GB2312" w:cs="仿宋_GB2312"/>
          <w:color w:val="000000"/>
          <w:kern w:val="0"/>
          <w:sz w:val="32"/>
          <w:szCs w:val="32"/>
          <w:lang w:eastAsia="zh-CN"/>
        </w:rPr>
        <w:t>全省</w:t>
      </w:r>
      <w:r>
        <w:rPr>
          <w:rFonts w:hint="eastAsia" w:ascii="仿宋_GB2312" w:hAnsi="仿宋_GB2312" w:eastAsia="仿宋_GB2312" w:cs="仿宋_GB2312"/>
          <w:color w:val="000000"/>
          <w:kern w:val="0"/>
          <w:sz w:val="32"/>
          <w:szCs w:val="32"/>
        </w:rPr>
        <w:t>需完成</w:t>
      </w:r>
      <w:r>
        <w:rPr>
          <w:rFonts w:hint="eastAsia" w:ascii="仿宋_GB2312" w:hAnsi="仿宋_GB2312" w:eastAsia="仿宋_GB2312" w:cs="仿宋_GB2312"/>
          <w:sz w:val="32"/>
          <w:szCs w:val="32"/>
        </w:rPr>
        <w:t>《海南省贯彻落实中央第三生态环境保护督察</w:t>
      </w:r>
      <w:r>
        <w:rPr>
          <w:rFonts w:hint="eastAsia" w:ascii="仿宋_GB2312" w:hAnsi="仿宋_GB2312" w:eastAsia="仿宋_GB2312" w:cs="仿宋_GB2312"/>
          <w:sz w:val="32"/>
          <w:szCs w:val="32"/>
          <w:lang w:eastAsia="zh-CN"/>
        </w:rPr>
        <w:t>组督察报告整改方案</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lang w:eastAsia="zh-CN"/>
        </w:rPr>
        <w:t>序号</w:t>
      </w:r>
      <w:r>
        <w:rPr>
          <w:rFonts w:hint="eastAsia" w:ascii="仿宋_GB2312" w:hAnsi="仿宋_GB2312" w:eastAsia="仿宋_GB2312" w:cs="仿宋_GB2312"/>
          <w:color w:val="000000"/>
          <w:kern w:val="0"/>
          <w:sz w:val="32"/>
          <w:szCs w:val="32"/>
          <w:lang w:val="en-US" w:eastAsia="zh-CN"/>
        </w:rPr>
        <w:t>19</w:t>
      </w:r>
      <w:r>
        <w:rPr>
          <w:rFonts w:hint="eastAsia" w:ascii="仿宋_GB2312" w:hAnsi="仿宋_GB2312" w:eastAsia="仿宋_GB2312" w:cs="仿宋_GB2312"/>
          <w:color w:val="000000"/>
          <w:kern w:val="0"/>
          <w:sz w:val="32"/>
          <w:szCs w:val="32"/>
        </w:rPr>
        <w:t>的整改任务，内容为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分阶段推进建设任务。</w:t>
      </w:r>
      <w:r>
        <w:rPr>
          <w:rFonts w:hint="eastAsia" w:ascii="仿宋_GB2312" w:hAnsi="仿宋_GB2312" w:eastAsia="仿宋_GB2312" w:cs="仿宋_GB2312"/>
          <w:sz w:val="32"/>
          <w:szCs w:val="32"/>
          <w:lang w:eastAsia="zh-CN"/>
        </w:rPr>
        <w:t>各市县</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制定当地</w:t>
      </w:r>
      <w:r>
        <w:rPr>
          <w:rFonts w:hint="eastAsia" w:ascii="仿宋_GB2312" w:hAnsi="仿宋_GB2312" w:eastAsia="仿宋_GB2312" w:cs="仿宋_GB2312"/>
          <w:sz w:val="32"/>
          <w:szCs w:val="32"/>
        </w:rPr>
        <w:t>城镇生活污水处理设施和配套管网‘十四五’规划，明确2022年底前阶段建设任务，严格按序时进度推进。</w:t>
      </w:r>
      <w:r>
        <w:rPr>
          <w:rFonts w:hint="eastAsia" w:ascii="仿宋_GB2312" w:hAnsi="仿宋_GB2312" w:eastAsia="仿宋_GB2312" w:cs="仿宋_GB2312"/>
          <w:sz w:val="32"/>
          <w:szCs w:val="32"/>
          <w:lang w:eastAsia="zh-CN"/>
        </w:rPr>
        <w:t>省水务厅</w:t>
      </w:r>
      <w:r>
        <w:rPr>
          <w:rFonts w:hint="eastAsia" w:ascii="仿宋_GB2312" w:hAnsi="仿宋_GB2312" w:eastAsia="仿宋_GB2312" w:cs="仿宋_GB2312"/>
          <w:sz w:val="32"/>
          <w:szCs w:val="32"/>
        </w:rPr>
        <w:t>对全</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城镇生活污水处理设施和配套管网建设情况实行清单化管理，在年度水务工作要点中明确</w:t>
      </w:r>
      <w:r>
        <w:rPr>
          <w:rFonts w:hint="eastAsia" w:ascii="仿宋_GB2312" w:hAnsi="仿宋_GB2312" w:eastAsia="仿宋_GB2312" w:cs="仿宋_GB2312"/>
          <w:sz w:val="32"/>
          <w:szCs w:val="32"/>
          <w:lang w:eastAsia="zh-CN"/>
        </w:rPr>
        <w:t>市县</w:t>
      </w:r>
      <w:r>
        <w:rPr>
          <w:rFonts w:hint="eastAsia" w:ascii="仿宋_GB2312" w:hAnsi="仿宋_GB2312" w:eastAsia="仿宋_GB2312" w:cs="仿宋_GB2312"/>
          <w:sz w:val="32"/>
          <w:szCs w:val="32"/>
        </w:rPr>
        <w:t>年度建设任务，</w:t>
      </w:r>
      <w:r>
        <w:rPr>
          <w:rFonts w:hint="eastAsia" w:ascii="仿宋_GB2312" w:hAnsi="仿宋_GB2312" w:eastAsia="仿宋_GB2312" w:cs="仿宋_GB2312"/>
          <w:sz w:val="32"/>
          <w:szCs w:val="32"/>
          <w:lang w:eastAsia="zh-CN"/>
        </w:rPr>
        <w:t>建立工作台账，加强统筹调度、</w:t>
      </w:r>
      <w:r>
        <w:rPr>
          <w:rFonts w:hint="eastAsia" w:ascii="仿宋_GB2312" w:hAnsi="仿宋_GB2312" w:eastAsia="仿宋_GB2312" w:cs="仿宋_GB2312"/>
          <w:sz w:val="32"/>
          <w:szCs w:val="32"/>
        </w:rPr>
        <w:t>督导、通报。2022年底前全省新增城镇生活污水处理能力32万立方米/日，新增污水管网1510公里。</w:t>
      </w:r>
      <w:r>
        <w:rPr>
          <w:rFonts w:hint="eastAsia" w:eastAsia="仿宋_GB2312"/>
          <w:sz w:val="32"/>
          <w:szCs w:val="32"/>
        </w:rPr>
        <w:t>”</w:t>
      </w:r>
      <w:r>
        <w:rPr>
          <w:rFonts w:hint="eastAsia" w:eastAsia="仿宋_GB2312"/>
          <w:sz w:val="32"/>
          <w:szCs w:val="32"/>
          <w:lang w:eastAsia="zh-CN"/>
        </w:rPr>
        <w:t>其中，我</w:t>
      </w:r>
      <w:r>
        <w:rPr>
          <w:rFonts w:hint="eastAsia" w:ascii="仿宋_GB2312" w:hAnsi="仿宋_GB2312" w:eastAsia="仿宋_GB2312" w:cs="仿宋_GB2312"/>
          <w:sz w:val="32"/>
          <w:szCs w:val="32"/>
          <w:lang w:val="en-US" w:eastAsia="zh-CN"/>
        </w:rPr>
        <w:t>市应完成新增城镇生活污水处理能力1.52万立方米/日，新增污水管网97公里。经省水务厅评估审查，我市新增污水处理规模为1.73万立方米/日，新增污水管网长度为215公里，已完成该项整改任务。</w:t>
      </w:r>
      <w:r>
        <w:rPr>
          <w:rFonts w:hint="eastAsia" w:ascii="仿宋_GB2312" w:hAnsi="仿宋_GB2312" w:eastAsia="仿宋_GB2312" w:cs="仿宋_GB2312"/>
          <w:sz w:val="32"/>
          <w:szCs w:val="32"/>
        </w:rPr>
        <w:t>根据《海南省生态环境保护督察整改工作领导小组办公室</w:t>
      </w:r>
      <w:r>
        <w:rPr>
          <w:rFonts w:hint="eastAsia" w:ascii="方正小标宋简体" w:hAnsi="方正小标宋简体" w:eastAsia="方正小标宋简体" w:cs="方正小标宋简体"/>
          <w:sz w:val="32"/>
          <w:szCs w:val="32"/>
        </w:rPr>
        <w:t>〈</w:t>
      </w:r>
      <w:r>
        <w:rPr>
          <w:rFonts w:hint="eastAsia" w:ascii="仿宋_GB2312" w:hAnsi="仿宋_GB2312" w:eastAsia="仿宋_GB2312" w:cs="仿宋_GB2312"/>
          <w:sz w:val="32"/>
          <w:szCs w:val="32"/>
        </w:rPr>
        <w:t>关于印发海南省落实中央生态环境保护督察整改销号工作办法</w:t>
      </w:r>
      <w:r>
        <w:rPr>
          <w:rFonts w:hint="eastAsia" w:ascii="方正小标宋简体" w:hAnsi="方正小标宋简体" w:eastAsia="方正小标宋简体" w:cs="方正小标宋简体"/>
          <w:sz w:val="32"/>
          <w:szCs w:val="32"/>
        </w:rPr>
        <w:t>〉</w:t>
      </w:r>
      <w:r>
        <w:rPr>
          <w:rFonts w:hint="eastAsia" w:ascii="仿宋_GB2312" w:hAnsi="仿宋_GB2312" w:eastAsia="仿宋_GB2312" w:cs="仿宋_GB2312"/>
          <w:sz w:val="32"/>
          <w:szCs w:val="32"/>
        </w:rPr>
        <w:t>的通知》（琼环督字 〔2021〕7号），</w:t>
      </w:r>
      <w:r>
        <w:rPr>
          <w:rFonts w:hint="eastAsia" w:ascii="仿宋_GB2312" w:hAnsi="仿宋_GB2312" w:eastAsia="仿宋_GB2312" w:cs="仿宋_GB2312"/>
          <w:color w:val="000000"/>
          <w:sz w:val="32"/>
          <w:szCs w:val="32"/>
        </w:rPr>
        <w:t>现将我市落实</w:t>
      </w:r>
      <w:r>
        <w:rPr>
          <w:rFonts w:hint="eastAsia" w:ascii="仿宋_GB2312" w:hAnsi="仿宋_GB2312" w:eastAsia="仿宋_GB2312" w:cs="仿宋_GB2312"/>
          <w:bCs/>
          <w:color w:val="000000"/>
          <w:sz w:val="32"/>
          <w:szCs w:val="32"/>
        </w:rPr>
        <w:t>中央第三生态环境保护督察</w:t>
      </w:r>
      <w:r>
        <w:rPr>
          <w:rFonts w:hint="eastAsia" w:ascii="仿宋_GB2312" w:hAnsi="仿宋_GB2312" w:eastAsia="仿宋_GB2312" w:cs="仿宋_GB2312"/>
          <w:color w:val="000000"/>
          <w:sz w:val="32"/>
          <w:szCs w:val="32"/>
        </w:rPr>
        <w:t>整改任务（序号</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）完成情况予以公示。</w:t>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落实中央第三生态环境保护督察组督察报告整改方案（序号19）整改完成情况公示表</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val="en-US" w:eastAsia="zh-CN"/>
        </w:rPr>
        <w:t xml:space="preserve"> </w:t>
      </w:r>
      <w:r>
        <w:rPr>
          <w:rFonts w:hint="eastAsia" w:ascii="仿宋" w:hAnsi="仿宋" w:eastAsia="仿宋" w:cs="仿宋"/>
          <w:bCs/>
          <w:color w:val="000000"/>
          <w:sz w:val="32"/>
          <w:szCs w:val="32"/>
        </w:rPr>
        <w:t>儋州市人民政府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color w:val="000000"/>
          <w:sz w:val="32"/>
          <w:szCs w:val="32"/>
        </w:rPr>
      </w:pPr>
      <w:r>
        <w:rPr>
          <w:rFonts w:ascii="仿宋" w:hAnsi="仿宋" w:eastAsia="仿宋" w:cs="仿宋"/>
          <w:bCs/>
          <w:color w:val="000000"/>
          <w:sz w:val="32"/>
          <w:szCs w:val="32"/>
        </w:rPr>
        <w:t xml:space="preserve">                           20</w:t>
      </w:r>
      <w:r>
        <w:rPr>
          <w:rFonts w:hint="eastAsia" w:ascii="仿宋" w:hAnsi="仿宋" w:eastAsia="仿宋" w:cs="仿宋"/>
          <w:bCs/>
          <w:color w:val="000000"/>
          <w:sz w:val="32"/>
          <w:szCs w:val="32"/>
        </w:rPr>
        <w:t>2</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年</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月</w:t>
      </w:r>
      <w:r>
        <w:rPr>
          <w:rFonts w:hint="eastAsia" w:ascii="仿宋" w:hAnsi="仿宋" w:eastAsia="仿宋" w:cs="仿宋"/>
          <w:bCs/>
          <w:color w:val="000000"/>
          <w:sz w:val="32"/>
          <w:szCs w:val="32"/>
          <w:lang w:val="en-US" w:eastAsia="zh-CN"/>
        </w:rPr>
        <w:t>9</w:t>
      </w:r>
      <w:r>
        <w:rPr>
          <w:rFonts w:hint="eastAsia" w:ascii="仿宋" w:hAnsi="仿宋" w:eastAsia="仿宋" w:cs="仿宋"/>
          <w:bCs/>
          <w:color w:val="000000"/>
          <w:sz w:val="32"/>
          <w:szCs w:val="32"/>
        </w:rPr>
        <w:t>日</w:t>
      </w: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p>
    <w:p>
      <w:pPr>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2"/>
        <w:rPr>
          <w:rFonts w:hint="eastAsia"/>
          <w:sz w:val="24"/>
          <w:szCs w:val="2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落实中央第三生态环境保护督察组督察报告整改方案（序号</w:t>
      </w:r>
      <w:r>
        <w:rPr>
          <w:rFonts w:hint="eastAsia" w:ascii="方正小标宋简体" w:hAnsi="方正小标宋简体" w:eastAsia="方正小标宋简体" w:cs="方正小标宋简体"/>
          <w:sz w:val="44"/>
          <w:szCs w:val="44"/>
          <w:lang w:val="en-US" w:eastAsia="zh-CN"/>
        </w:rPr>
        <w:t>19</w:t>
      </w:r>
      <w:r>
        <w:rPr>
          <w:rFonts w:hint="eastAsia" w:ascii="方正小标宋简体" w:hAnsi="方正小标宋简体" w:eastAsia="方正小标宋简体" w:cs="方正小标宋简体"/>
          <w:sz w:val="44"/>
          <w:szCs w:val="44"/>
        </w:rPr>
        <w:t>）整改</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完成情况公示表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2" w:hRule="atLeast"/>
        </w:trPr>
        <w:tc>
          <w:tcPr>
            <w:tcW w:w="2236" w:type="dxa"/>
            <w:vAlign w:val="center"/>
          </w:tcPr>
          <w:p>
            <w:pPr>
              <w:spacing w:line="320" w:lineRule="exact"/>
              <w:jc w:val="center"/>
              <w:rPr>
                <w:rFonts w:ascii="仿宋_GB2312" w:hAnsi="仿宋_GB2312" w:eastAsia="仿宋_GB2312" w:cs="仿宋_GB2312"/>
                <w:b/>
                <w:bCs/>
                <w:sz w:val="32"/>
                <w:szCs w:val="32"/>
              </w:rPr>
            </w:pPr>
            <w:r>
              <w:rPr>
                <w:rFonts w:hint="eastAsia" w:ascii="仿宋_GB2312" w:hAnsi="仿宋_GB2312" w:eastAsia="仿宋_GB2312" w:cs="仿宋_GB2312"/>
                <w:sz w:val="32"/>
                <w:szCs w:val="32"/>
              </w:rPr>
              <w:t>整改措施</w:t>
            </w:r>
          </w:p>
        </w:tc>
        <w:tc>
          <w:tcPr>
            <w:tcW w:w="6286" w:type="dxa"/>
            <w:vAlign w:val="center"/>
          </w:tcPr>
          <w:p>
            <w:pPr>
              <w:spacing w:line="320" w:lineRule="exact"/>
              <w:ind w:firstLine="480" w:firstLineChars="20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海南省贯彻落实中央第三生态环境保护督察组督察报告整改方案》序号19整改措施要求：分阶段推进建设任务。各市县结合制定当地城镇生活污水处理设施和配套管网‘十四五’规划，明确2022年底前阶段建设任务，严格按序时进度推进。省水务厅对全省城镇生活污水处理设施和配套管网建设情况实行清单化管理，在年度水务工作要点中明确市县年度建设任务，建立工作台账，加强统筹调度、督导、通报。2022年底前全省新增城镇生活污水处理能力32万立方米/日，新增污水管网1510公里。</w:t>
            </w:r>
          </w:p>
          <w:p>
            <w:pPr>
              <w:spacing w:line="320" w:lineRule="exact"/>
              <w:ind w:firstLine="480" w:firstLineChars="200"/>
              <w:jc w:val="left"/>
              <w:rPr>
                <w:rFonts w:hint="default" w:eastAsiaTheme="minorEastAsia"/>
                <w:lang w:val="en-US" w:eastAsia="zh-CN"/>
              </w:rPr>
            </w:pPr>
            <w:r>
              <w:rPr>
                <w:rFonts w:hint="eastAsia" w:ascii="仿宋_GB2312" w:hAnsi="仿宋_GB2312" w:eastAsia="仿宋_GB2312" w:cs="仿宋_GB2312"/>
                <w:sz w:val="24"/>
                <w:lang w:val="en-US" w:eastAsia="zh-CN"/>
              </w:rPr>
              <w:t>儋州市应完成新增城镇生活污水处理能力1.52万立方米/日，新增污水管网97公里。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trPr>
        <w:tc>
          <w:tcPr>
            <w:tcW w:w="2236" w:type="dxa"/>
            <w:vAlign w:val="center"/>
          </w:tcPr>
          <w:p>
            <w:pPr>
              <w:spacing w:line="32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整改时限</w:t>
            </w:r>
          </w:p>
        </w:tc>
        <w:tc>
          <w:tcPr>
            <w:tcW w:w="6286" w:type="dxa"/>
            <w:vAlign w:val="center"/>
          </w:tcPr>
          <w:p>
            <w:pPr>
              <w:spacing w:line="3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sz w:val="24"/>
                <w:lang w:val="en-US" w:eastAsia="zh-CN"/>
              </w:rPr>
              <w:t>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trPr>
        <w:tc>
          <w:tcPr>
            <w:tcW w:w="2236"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整改措施类型</w:t>
            </w:r>
          </w:p>
        </w:tc>
        <w:tc>
          <w:tcPr>
            <w:tcW w:w="6286" w:type="dxa"/>
            <w:vAlign w:val="center"/>
          </w:tcPr>
          <w:p>
            <w:pPr>
              <w:spacing w:line="32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工程</w:t>
            </w:r>
            <w:r>
              <w:rPr>
                <w:rFonts w:hint="eastAsia" w:ascii="仿宋_GB2312" w:hAnsi="仿宋_GB2312" w:eastAsia="仿宋_GB2312" w:cs="仿宋_GB2312"/>
                <w:sz w:val="24"/>
              </w:rPr>
              <w:t>措施</w:t>
            </w:r>
            <w:r>
              <w:rPr>
                <w:rFonts w:hint="eastAsia" w:ascii="仿宋_GB2312" w:hAnsi="仿宋_GB2312" w:eastAsia="仿宋_GB2312" w:cs="仿宋_GB2312"/>
                <w:sz w:val="24"/>
                <w:lang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2236"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整改责任主体单位及联系电话</w:t>
            </w:r>
          </w:p>
        </w:tc>
        <w:tc>
          <w:tcPr>
            <w:tcW w:w="6286"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儋州市人民政府  电话：23837899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trPr>
        <w:tc>
          <w:tcPr>
            <w:tcW w:w="2236"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整改完成情况及工作成效</w:t>
            </w:r>
          </w:p>
        </w:tc>
        <w:tc>
          <w:tcPr>
            <w:tcW w:w="6286" w:type="dxa"/>
            <w:vAlign w:val="center"/>
          </w:tcPr>
          <w:p>
            <w:pPr>
              <w:spacing w:line="320" w:lineRule="exact"/>
              <w:ind w:firstLine="480" w:firstLineChars="20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南丰镇、雅星镇（含八一农场）、王五镇、中和镇、光村镇、木棠镇、大成镇、和庆镇、东成镇、新州镇、峨蔓镇、排浦镇、海头镇等13宗建制镇污水处理设施和污水处理三厂已全部完工，新增城镇生活污水处理能力1.73万立方米/日，新增污水管网215.2109公里。</w:t>
            </w:r>
          </w:p>
          <w:p>
            <w:pPr>
              <w:spacing w:line="320" w:lineRule="exact"/>
              <w:ind w:firstLine="480" w:firstLineChars="200"/>
              <w:jc w:val="left"/>
            </w:pPr>
            <w:r>
              <w:rPr>
                <w:rFonts w:hint="eastAsia" w:ascii="仿宋_GB2312" w:hAnsi="仿宋_GB2312" w:eastAsia="仿宋_GB2312" w:cs="仿宋_GB2312"/>
                <w:sz w:val="24"/>
                <w:lang w:val="en-US" w:eastAsia="zh-CN"/>
              </w:rPr>
              <w:t>2.洋浦已完成污水管网建设8公里，洋浦污水处理厂扩建工程目前已初步完工，新增污水处理能力1.5万吨/天，2022年已完成项目工程竣工，预计2023年正式投入运营。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2236" w:type="dxa"/>
            <w:vAlign w:val="center"/>
          </w:tcPr>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验收意见</w:t>
            </w:r>
          </w:p>
        </w:tc>
        <w:tc>
          <w:tcPr>
            <w:tcW w:w="6286" w:type="dxa"/>
            <w:vAlign w:val="center"/>
          </w:tcPr>
          <w:p>
            <w:pPr>
              <w:spacing w:line="320" w:lineRule="exact"/>
              <w:rPr>
                <w:rFonts w:ascii="仿宋_GB2312" w:hAnsi="仿宋_GB2312" w:eastAsia="仿宋_GB2312" w:cs="仿宋_GB2312"/>
                <w:b/>
                <w:bCs/>
                <w:sz w:val="32"/>
                <w:szCs w:val="32"/>
              </w:rPr>
            </w:pPr>
            <w:r>
              <w:rPr>
                <w:rFonts w:hint="eastAsia" w:ascii="仿宋_GB2312" w:hAnsi="仿宋_GB2312" w:eastAsia="仿宋_GB2312" w:cs="仿宋_GB2312"/>
                <w:sz w:val="24"/>
              </w:rPr>
              <w:t>符合销号条件</w:t>
            </w:r>
          </w:p>
        </w:tc>
      </w:tr>
    </w:tbl>
    <w:p>
      <w:pPr>
        <w:spacing w:line="3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75D01"/>
    <w:rsid w:val="00037DF7"/>
    <w:rsid w:val="002B2022"/>
    <w:rsid w:val="002C70F0"/>
    <w:rsid w:val="00491A37"/>
    <w:rsid w:val="007274A7"/>
    <w:rsid w:val="007A246E"/>
    <w:rsid w:val="007B2D48"/>
    <w:rsid w:val="00AF23A8"/>
    <w:rsid w:val="00BD4A30"/>
    <w:rsid w:val="00F255D9"/>
    <w:rsid w:val="00FB2B43"/>
    <w:rsid w:val="00FE1CB8"/>
    <w:rsid w:val="01BD1D52"/>
    <w:rsid w:val="07AC503B"/>
    <w:rsid w:val="07DE2A50"/>
    <w:rsid w:val="0A175D01"/>
    <w:rsid w:val="0C5D4226"/>
    <w:rsid w:val="0F3FB079"/>
    <w:rsid w:val="114A3198"/>
    <w:rsid w:val="13873B30"/>
    <w:rsid w:val="138C0ED2"/>
    <w:rsid w:val="1395142F"/>
    <w:rsid w:val="16301092"/>
    <w:rsid w:val="170E3102"/>
    <w:rsid w:val="175F0FEB"/>
    <w:rsid w:val="1BB918D8"/>
    <w:rsid w:val="1E7340A0"/>
    <w:rsid w:val="1FC94E14"/>
    <w:rsid w:val="203152F2"/>
    <w:rsid w:val="2112484A"/>
    <w:rsid w:val="21AD1966"/>
    <w:rsid w:val="23EA11EC"/>
    <w:rsid w:val="28692B93"/>
    <w:rsid w:val="2A2964DD"/>
    <w:rsid w:val="2D5E5DF6"/>
    <w:rsid w:val="2EC03E5A"/>
    <w:rsid w:val="2F7FAC8E"/>
    <w:rsid w:val="30F7637F"/>
    <w:rsid w:val="359455D9"/>
    <w:rsid w:val="36E0253D"/>
    <w:rsid w:val="3773142C"/>
    <w:rsid w:val="3777DC28"/>
    <w:rsid w:val="382A21D7"/>
    <w:rsid w:val="38AD1528"/>
    <w:rsid w:val="3972363E"/>
    <w:rsid w:val="3DCDA952"/>
    <w:rsid w:val="3DF7269D"/>
    <w:rsid w:val="3F74D0D5"/>
    <w:rsid w:val="41396FBB"/>
    <w:rsid w:val="41AC7B01"/>
    <w:rsid w:val="44BFB515"/>
    <w:rsid w:val="46E65FD7"/>
    <w:rsid w:val="49D375ED"/>
    <w:rsid w:val="4BEE6E53"/>
    <w:rsid w:val="4D977028"/>
    <w:rsid w:val="4ED71E60"/>
    <w:rsid w:val="517F3B89"/>
    <w:rsid w:val="518D6694"/>
    <w:rsid w:val="53B32E2A"/>
    <w:rsid w:val="53FB62A6"/>
    <w:rsid w:val="56051137"/>
    <w:rsid w:val="568A0D01"/>
    <w:rsid w:val="585A095B"/>
    <w:rsid w:val="5BFA1424"/>
    <w:rsid w:val="5C4F1FAF"/>
    <w:rsid w:val="5C631444"/>
    <w:rsid w:val="5DD9A780"/>
    <w:rsid w:val="61B33676"/>
    <w:rsid w:val="625B35E7"/>
    <w:rsid w:val="649BE983"/>
    <w:rsid w:val="655D0BEE"/>
    <w:rsid w:val="68294664"/>
    <w:rsid w:val="68B653E8"/>
    <w:rsid w:val="691CF0DA"/>
    <w:rsid w:val="69654FFA"/>
    <w:rsid w:val="6D690DDE"/>
    <w:rsid w:val="6DBF5EA4"/>
    <w:rsid w:val="6EDDC985"/>
    <w:rsid w:val="6F0F1D12"/>
    <w:rsid w:val="72A301BC"/>
    <w:rsid w:val="74FF0AD4"/>
    <w:rsid w:val="757E528D"/>
    <w:rsid w:val="761C27C9"/>
    <w:rsid w:val="764A3D3F"/>
    <w:rsid w:val="77053B3E"/>
    <w:rsid w:val="77BE85AB"/>
    <w:rsid w:val="77FB5AE8"/>
    <w:rsid w:val="796C86C7"/>
    <w:rsid w:val="79AC69B0"/>
    <w:rsid w:val="7B904D87"/>
    <w:rsid w:val="7CE7BF95"/>
    <w:rsid w:val="7D9F5257"/>
    <w:rsid w:val="7DB99F54"/>
    <w:rsid w:val="7DEC8C47"/>
    <w:rsid w:val="7E7B18E1"/>
    <w:rsid w:val="7EBE7611"/>
    <w:rsid w:val="7EEF57F8"/>
    <w:rsid w:val="7EFBCDB3"/>
    <w:rsid w:val="7F7967C0"/>
    <w:rsid w:val="7FFC681D"/>
    <w:rsid w:val="8AFF3540"/>
    <w:rsid w:val="A5F78EEF"/>
    <w:rsid w:val="AD156250"/>
    <w:rsid w:val="AD7B7164"/>
    <w:rsid w:val="AE3774C6"/>
    <w:rsid w:val="AFC3CE8F"/>
    <w:rsid w:val="BA7557FF"/>
    <w:rsid w:val="CE77EFB6"/>
    <w:rsid w:val="DBFF4F7D"/>
    <w:rsid w:val="E49317F8"/>
    <w:rsid w:val="E5BD8AA0"/>
    <w:rsid w:val="E77CAFCD"/>
    <w:rsid w:val="EBEA2424"/>
    <w:rsid w:val="F5F838C1"/>
    <w:rsid w:val="F7BFDE19"/>
    <w:rsid w:val="F96F090A"/>
    <w:rsid w:val="FACFBF6A"/>
    <w:rsid w:val="FBD78564"/>
    <w:rsid w:val="FD13EA6F"/>
    <w:rsid w:val="FEF12A7B"/>
    <w:rsid w:val="FEFB4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cs="Times New Roman"/>
      <w:b/>
      <w:bCs/>
      <w:sz w:val="32"/>
      <w:szCs w:val="32"/>
    </w:rPr>
  </w:style>
  <w:style w:type="paragraph" w:styleId="3">
    <w:name w:val="Normal Indent"/>
    <w:basedOn w:val="1"/>
    <w:next w:val="1"/>
    <w:unhideWhenUsed/>
    <w:qFormat/>
    <w:uiPriority w:val="99"/>
    <w:pPr>
      <w:ind w:firstLine="420"/>
    </w:pPr>
    <w:rPr>
      <w:szCs w:val="20"/>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海南化工城正文"/>
    <w:basedOn w:val="10"/>
    <w:qFormat/>
    <w:uiPriority w:val="0"/>
    <w:pPr>
      <w:ind w:firstLine="480" w:firstLineChars="200"/>
    </w:pPr>
    <w:rPr>
      <w:rFonts w:eastAsia="宋体"/>
      <w:sz w:val="24"/>
    </w:rPr>
  </w:style>
  <w:style w:type="paragraph" w:customStyle="1" w:styleId="10">
    <w:name w:val="样式 电镀正文 + 首行缩进:  2 字符"/>
    <w:basedOn w:val="11"/>
    <w:qFormat/>
    <w:uiPriority w:val="0"/>
    <w:pPr>
      <w:spacing w:line="324" w:lineRule="auto"/>
    </w:pPr>
    <w:rPr>
      <w:rFonts w:cs="宋体"/>
      <w:szCs w:val="20"/>
    </w:rPr>
  </w:style>
  <w:style w:type="paragraph" w:customStyle="1" w:styleId="11">
    <w:name w:val="电镀正文"/>
    <w:basedOn w:val="3"/>
    <w:qFormat/>
    <w:uiPriority w:val="0"/>
    <w:pPr>
      <w:spacing w:line="400" w:lineRule="exact"/>
      <w:ind w:firstLine="200"/>
    </w:pPr>
    <w:rPr>
      <w:rFonts w:ascii="宋体" w:hAnsi="宋体" w:cs="Times New Roman"/>
      <w:szCs w:val="24"/>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
    <w:name w:val="页眉 字符"/>
    <w:basedOn w:val="8"/>
    <w:link w:val="5"/>
    <w:qFormat/>
    <w:uiPriority w:val="0"/>
    <w:rPr>
      <w:rFonts w:asciiTheme="minorHAnsi" w:hAnsiTheme="minorHAnsi" w:eastAsiaTheme="minorEastAsia" w:cstheme="minorBidi"/>
      <w:kern w:val="2"/>
      <w:sz w:val="18"/>
      <w:szCs w:val="18"/>
    </w:rPr>
  </w:style>
  <w:style w:type="character" w:customStyle="1" w:styleId="14">
    <w:name w:val="页脚 字符"/>
    <w:basedOn w:val="8"/>
    <w:link w:val="4"/>
    <w:qFormat/>
    <w:uiPriority w:val="0"/>
    <w:rPr>
      <w:rFonts w:asciiTheme="minorHAnsi" w:hAnsiTheme="minorHAnsi" w:eastAsiaTheme="minorEastAsia" w:cstheme="minorBidi"/>
      <w:kern w:val="2"/>
      <w:sz w:val="18"/>
      <w:szCs w:val="18"/>
    </w:rPr>
  </w:style>
  <w:style w:type="paragraph" w:customStyle="1" w:styleId="15">
    <w:name w:val="Normal Indent1"/>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538</Characters>
  <Lines>4</Lines>
  <Paragraphs>1</Paragraphs>
  <TotalTime>10</TotalTime>
  <ScaleCrop>false</ScaleCrop>
  <LinksUpToDate>false</LinksUpToDate>
  <CharactersWithSpaces>631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2018-11-08T19:36:00Z</dcterms:created>
  <dc:creator>Administrator</dc:creator>
  <cp:lastModifiedBy>谭小琦</cp:lastModifiedBy>
  <cp:lastPrinted>2021-07-25T10:51:00Z</cp:lastPrinted>
  <dcterms:modified xsi:type="dcterms:W3CDTF">2023-01-09T07:12:48Z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