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b/>
          <w:sz w:val="32"/>
          <w:szCs w:val="32"/>
          <w:lang w:eastAsia="zh-CN"/>
        </w:rPr>
      </w:pPr>
      <w:r>
        <w:rPr>
          <w:rFonts w:hint="eastAsia" w:ascii="Times New Roman" w:hAnsi="Times New Roman" w:eastAsia="宋体"/>
          <w:b/>
          <w:sz w:val="32"/>
          <w:szCs w:val="32"/>
          <w:lang w:eastAsia="zh-CN"/>
        </w:rPr>
        <w:t>2022年儋州市海南自由贸易港专项债券（一期）</w:t>
      </w:r>
    </w:p>
    <w:p>
      <w:pPr>
        <w:spacing w:line="360" w:lineRule="auto"/>
        <w:jc w:val="center"/>
        <w:rPr>
          <w:rFonts w:ascii="宋体" w:hAnsi="宋体" w:eastAsia="宋体"/>
          <w:b/>
          <w:sz w:val="32"/>
          <w:szCs w:val="32"/>
        </w:rPr>
      </w:pPr>
      <w:r>
        <w:rPr>
          <w:rFonts w:ascii="宋体" w:hAnsi="宋体" w:eastAsia="宋体"/>
          <w:b/>
          <w:sz w:val="32"/>
          <w:szCs w:val="32"/>
        </w:rPr>
        <w:t>项目收益与融资自求平衡方案</w:t>
      </w:r>
    </w:p>
    <w:p>
      <w:pPr>
        <w:spacing w:line="360" w:lineRule="auto"/>
        <w:jc w:val="center"/>
        <w:rPr>
          <w:rFonts w:ascii="宋体" w:hAnsi="宋体" w:eastAsia="宋体"/>
          <w:b/>
          <w:sz w:val="36"/>
          <w:szCs w:val="36"/>
        </w:rPr>
      </w:pPr>
    </w:p>
    <w:p>
      <w:pPr>
        <w:pStyle w:val="19"/>
        <w:numPr>
          <w:ilvl w:val="0"/>
          <w:numId w:val="1"/>
        </w:numPr>
        <w:tabs>
          <w:tab w:val="left" w:pos="993"/>
          <w:tab w:val="left" w:pos="1276"/>
        </w:tabs>
        <w:spacing w:before="156" w:beforeLines="50" w:after="156" w:afterLines="50" w:line="360" w:lineRule="auto"/>
        <w:ind w:left="0" w:firstLine="422"/>
        <w:outlineLvl w:val="0"/>
        <w:rPr>
          <w:rFonts w:ascii="宋体" w:hAnsi="宋体" w:eastAsia="宋体"/>
          <w:b/>
          <w:szCs w:val="21"/>
        </w:rPr>
      </w:pPr>
      <w:r>
        <w:rPr>
          <w:rFonts w:hint="eastAsia" w:ascii="宋体" w:hAnsi="宋体" w:eastAsia="宋体"/>
          <w:b/>
          <w:szCs w:val="21"/>
        </w:rPr>
        <w:t>债券情况</w:t>
      </w:r>
    </w:p>
    <w:p>
      <w:pPr>
        <w:pStyle w:val="19"/>
        <w:tabs>
          <w:tab w:val="left" w:pos="993"/>
          <w:tab w:val="left" w:pos="1276"/>
        </w:tabs>
        <w:spacing w:after="156" w:afterLines="50" w:line="360" w:lineRule="auto"/>
        <w:rPr>
          <w:rFonts w:ascii="宋体" w:hAnsi="宋体" w:eastAsia="宋体"/>
          <w:szCs w:val="21"/>
        </w:rPr>
      </w:pPr>
      <w:r>
        <w:rPr>
          <w:rFonts w:hint="eastAsia" w:ascii="Times New Roman" w:hAnsi="Times New Roman" w:eastAsia="宋体"/>
          <w:szCs w:val="21"/>
          <w:lang w:eastAsia="zh-CN"/>
        </w:rPr>
        <w:t>2022年儋州市海南自由贸易港专项债券（一期）</w:t>
      </w:r>
      <w:r>
        <w:rPr>
          <w:rFonts w:ascii="宋体" w:hAnsi="宋体" w:eastAsia="宋体"/>
          <w:szCs w:val="21"/>
        </w:rPr>
        <w:t>发行总额为</w:t>
      </w:r>
      <w:r>
        <w:rPr>
          <w:rFonts w:hint="eastAsia" w:ascii="Times New Roman" w:hAnsi="Times New Roman" w:eastAsia="宋体"/>
          <w:szCs w:val="21"/>
          <w:lang w:val="en-US" w:eastAsia="zh-CN"/>
        </w:rPr>
        <w:t>0.20</w:t>
      </w:r>
      <w:r>
        <w:rPr>
          <w:rFonts w:ascii="宋体" w:hAnsi="宋体" w:eastAsia="宋体"/>
          <w:szCs w:val="21"/>
        </w:rPr>
        <w:t>亿元，品种为记账式固定利率附息债券，</w:t>
      </w:r>
      <w:r>
        <w:rPr>
          <w:rFonts w:hint="eastAsia" w:ascii="宋体" w:hAnsi="宋体" w:eastAsia="宋体"/>
          <w:szCs w:val="21"/>
        </w:rPr>
        <w:t>全部为</w:t>
      </w:r>
      <w:r>
        <w:rPr>
          <w:rFonts w:ascii="宋体" w:hAnsi="宋体" w:eastAsia="宋体"/>
          <w:szCs w:val="21"/>
        </w:rPr>
        <w:t>新增债券，期限为</w:t>
      </w:r>
      <w:r>
        <w:rPr>
          <w:rFonts w:ascii="Times New Roman" w:hAnsi="Times New Roman" w:eastAsia="宋体"/>
          <w:szCs w:val="21"/>
        </w:rPr>
        <w:t>1</w:t>
      </w:r>
      <w:r>
        <w:rPr>
          <w:rFonts w:hint="eastAsia" w:ascii="Times New Roman" w:hAnsi="Times New Roman" w:eastAsia="宋体"/>
          <w:szCs w:val="21"/>
        </w:rPr>
        <w:t>0</w:t>
      </w:r>
      <w:r>
        <w:rPr>
          <w:rFonts w:hint="eastAsia" w:ascii="宋体" w:hAnsi="宋体" w:eastAsia="宋体"/>
          <w:szCs w:val="21"/>
        </w:rPr>
        <w:t>年</w:t>
      </w:r>
      <w:r>
        <w:rPr>
          <w:rFonts w:ascii="宋体" w:hAnsi="宋体" w:eastAsia="宋体"/>
          <w:szCs w:val="21"/>
        </w:rPr>
        <w:t>期。本次债券</w:t>
      </w:r>
      <w:r>
        <w:rPr>
          <w:rFonts w:hint="eastAsia" w:ascii="宋体" w:hAnsi="宋体" w:eastAsia="宋体"/>
          <w:szCs w:val="21"/>
        </w:rPr>
        <w:t>利息按半年支付，最后一次利息随本金一起支付</w:t>
      </w:r>
      <w:r>
        <w:rPr>
          <w:rFonts w:ascii="宋体" w:hAnsi="宋体" w:eastAsia="宋体"/>
          <w:szCs w:val="21"/>
        </w:rPr>
        <w:t>，发行后可按规定在全国银行间债券市场和证券交</w:t>
      </w:r>
      <w:bookmarkStart w:id="1" w:name="_GoBack"/>
      <w:bookmarkEnd w:id="1"/>
      <w:r>
        <w:rPr>
          <w:rFonts w:ascii="宋体" w:hAnsi="宋体" w:eastAsia="宋体"/>
          <w:szCs w:val="21"/>
        </w:rPr>
        <w:t>易所债券市场上市流通。</w:t>
      </w:r>
    </w:p>
    <w:p>
      <w:pPr>
        <w:pStyle w:val="19"/>
        <w:tabs>
          <w:tab w:val="left" w:pos="993"/>
          <w:tab w:val="left" w:pos="1276"/>
        </w:tabs>
        <w:spacing w:after="156" w:afterLines="50" w:line="360" w:lineRule="auto"/>
        <w:ind w:left="482" w:firstLine="0" w:firstLineChars="0"/>
        <w:jc w:val="center"/>
        <w:rPr>
          <w:rFonts w:ascii="宋体" w:hAnsi="宋体" w:eastAsia="宋体"/>
          <w:b/>
          <w:szCs w:val="21"/>
        </w:rPr>
      </w:pPr>
      <w:r>
        <w:rPr>
          <w:rFonts w:hint="eastAsia" w:ascii="宋体" w:hAnsi="宋体" w:eastAsia="宋体"/>
          <w:b/>
          <w:szCs w:val="21"/>
        </w:rPr>
        <w:t>拟发行的</w:t>
      </w:r>
      <w:r>
        <w:rPr>
          <w:rFonts w:hint="eastAsia" w:ascii="Times New Roman" w:hAnsi="Times New Roman" w:eastAsia="宋体"/>
          <w:b/>
          <w:szCs w:val="21"/>
          <w:lang w:eastAsia="zh-CN"/>
        </w:rPr>
        <w:t>2022年儋州市海南自由贸易港专项债券（一期）</w:t>
      </w:r>
      <w:r>
        <w:rPr>
          <w:rFonts w:ascii="宋体" w:hAnsi="宋体" w:eastAsia="宋体"/>
          <w:b/>
          <w:szCs w:val="21"/>
        </w:rPr>
        <w:t>概况</w:t>
      </w:r>
    </w:p>
    <w:tbl>
      <w:tblPr>
        <w:tblStyle w:val="10"/>
        <w:tblW w:w="864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6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vAlign w:val="center"/>
          </w:tcPr>
          <w:p>
            <w:pPr>
              <w:widowControl/>
              <w:spacing w:line="360" w:lineRule="auto"/>
              <w:jc w:val="center"/>
              <w:rPr>
                <w:rFonts w:ascii="宋体" w:hAnsi="宋体" w:eastAsia="宋体"/>
                <w:szCs w:val="21"/>
              </w:rPr>
            </w:pPr>
            <w:r>
              <w:rPr>
                <w:rFonts w:hint="eastAsia" w:ascii="宋体" w:hAnsi="宋体" w:eastAsia="宋体"/>
                <w:szCs w:val="21"/>
              </w:rPr>
              <w:t>债券名称</w:t>
            </w:r>
          </w:p>
        </w:tc>
        <w:tc>
          <w:tcPr>
            <w:tcW w:w="6655" w:type="dxa"/>
            <w:vAlign w:val="center"/>
          </w:tcPr>
          <w:p>
            <w:pPr>
              <w:widowControl/>
              <w:spacing w:line="360" w:lineRule="auto"/>
              <w:jc w:val="center"/>
              <w:rPr>
                <w:rFonts w:hint="eastAsia" w:ascii="宋体" w:hAnsi="宋体" w:eastAsia="宋体"/>
                <w:szCs w:val="21"/>
                <w:lang w:eastAsia="zh-CN"/>
              </w:rPr>
            </w:pPr>
            <w:r>
              <w:rPr>
                <w:rFonts w:hint="eastAsia" w:ascii="Times New Roman" w:hAnsi="Times New Roman" w:eastAsia="宋体"/>
                <w:szCs w:val="21"/>
                <w:lang w:eastAsia="zh-CN"/>
              </w:rPr>
              <w:t>2022年儋州市海南自由贸易港专项债券（一期）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vAlign w:val="center"/>
          </w:tcPr>
          <w:p>
            <w:pPr>
              <w:widowControl/>
              <w:spacing w:line="360" w:lineRule="auto"/>
              <w:jc w:val="center"/>
              <w:rPr>
                <w:rFonts w:ascii="宋体" w:hAnsi="宋体" w:eastAsia="宋体"/>
                <w:szCs w:val="21"/>
              </w:rPr>
            </w:pPr>
            <w:r>
              <w:rPr>
                <w:rFonts w:hint="eastAsia" w:ascii="宋体" w:hAnsi="宋体" w:eastAsia="宋体"/>
                <w:szCs w:val="21"/>
              </w:rPr>
              <w:t>发行规模</w:t>
            </w:r>
          </w:p>
        </w:tc>
        <w:tc>
          <w:tcPr>
            <w:tcW w:w="6655" w:type="dxa"/>
            <w:vAlign w:val="center"/>
          </w:tcPr>
          <w:p>
            <w:pPr>
              <w:widowControl/>
              <w:spacing w:line="360" w:lineRule="auto"/>
              <w:jc w:val="center"/>
              <w:rPr>
                <w:rFonts w:ascii="宋体" w:hAnsi="宋体" w:eastAsia="宋体"/>
                <w:szCs w:val="21"/>
              </w:rPr>
            </w:pPr>
            <w:r>
              <w:rPr>
                <w:rFonts w:hint="eastAsia" w:ascii="Times New Roman" w:hAnsi="Times New Roman" w:eastAsia="宋体"/>
                <w:szCs w:val="21"/>
                <w:lang w:val="en-US" w:eastAsia="zh-CN"/>
              </w:rPr>
              <w:t>0.20</w:t>
            </w:r>
            <w:r>
              <w:rPr>
                <w:rFonts w:hint="eastAsia" w:ascii="宋体" w:hAnsi="宋体" w:eastAsia="宋体"/>
                <w:szCs w:val="21"/>
              </w:rPr>
              <w:t>亿元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vAlign w:val="center"/>
          </w:tcPr>
          <w:p>
            <w:pPr>
              <w:widowControl/>
              <w:spacing w:line="360" w:lineRule="auto"/>
              <w:jc w:val="center"/>
              <w:rPr>
                <w:rFonts w:ascii="宋体" w:hAnsi="宋体" w:eastAsia="宋体"/>
                <w:szCs w:val="21"/>
              </w:rPr>
            </w:pPr>
            <w:r>
              <w:rPr>
                <w:rFonts w:hint="eastAsia" w:ascii="宋体" w:hAnsi="宋体" w:eastAsia="宋体"/>
                <w:szCs w:val="21"/>
              </w:rPr>
              <w:t>债券期限</w:t>
            </w:r>
          </w:p>
        </w:tc>
        <w:tc>
          <w:tcPr>
            <w:tcW w:w="6655" w:type="dxa"/>
            <w:vAlign w:val="center"/>
          </w:tcPr>
          <w:p>
            <w:pPr>
              <w:widowControl/>
              <w:spacing w:line="360" w:lineRule="auto"/>
              <w:jc w:val="center"/>
              <w:rPr>
                <w:rFonts w:ascii="宋体" w:hAnsi="宋体" w:eastAsia="宋体"/>
                <w:szCs w:val="21"/>
              </w:rPr>
            </w:pPr>
            <w:r>
              <w:rPr>
                <w:rFonts w:ascii="Times New Roman" w:hAnsi="Times New Roman" w:eastAsia="宋体"/>
                <w:szCs w:val="21"/>
              </w:rPr>
              <w:t>1</w:t>
            </w:r>
            <w:r>
              <w:rPr>
                <w:rFonts w:hint="eastAsia" w:ascii="Times New Roman" w:hAnsi="Times New Roman" w:eastAsia="宋体"/>
                <w:szCs w:val="21"/>
              </w:rPr>
              <w:t>0</w:t>
            </w:r>
            <w:r>
              <w:rPr>
                <w:rFonts w:hint="eastAsia" w:ascii="宋体" w:hAnsi="宋体" w:eastAsia="宋体"/>
                <w:szCs w:val="21"/>
              </w:rPr>
              <w:t>年期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vAlign w:val="center"/>
          </w:tcPr>
          <w:p>
            <w:pPr>
              <w:widowControl/>
              <w:spacing w:line="360" w:lineRule="auto"/>
              <w:jc w:val="center"/>
              <w:rPr>
                <w:rFonts w:ascii="宋体" w:hAnsi="宋体" w:eastAsia="宋体"/>
                <w:szCs w:val="21"/>
              </w:rPr>
            </w:pPr>
            <w:r>
              <w:rPr>
                <w:rFonts w:hint="eastAsia" w:ascii="宋体" w:hAnsi="宋体" w:eastAsia="宋体"/>
                <w:szCs w:val="21"/>
              </w:rPr>
              <w:t>债券利率</w:t>
            </w:r>
          </w:p>
        </w:tc>
        <w:tc>
          <w:tcPr>
            <w:tcW w:w="6655" w:type="dxa"/>
            <w:vAlign w:val="center"/>
          </w:tcPr>
          <w:p>
            <w:pPr>
              <w:widowControl/>
              <w:spacing w:line="360" w:lineRule="auto"/>
              <w:jc w:val="center"/>
              <w:rPr>
                <w:rFonts w:ascii="宋体" w:hAnsi="宋体" w:eastAsia="宋体"/>
                <w:szCs w:val="21"/>
              </w:rPr>
            </w:pPr>
            <w:r>
              <w:rPr>
                <w:rFonts w:hint="eastAsia" w:ascii="宋体" w:hAnsi="宋体" w:eastAsia="宋体"/>
                <w:szCs w:val="21"/>
              </w:rPr>
              <w:t>固定利率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vAlign w:val="center"/>
          </w:tcPr>
          <w:p>
            <w:pPr>
              <w:widowControl/>
              <w:spacing w:line="360" w:lineRule="auto"/>
              <w:jc w:val="center"/>
              <w:rPr>
                <w:rFonts w:ascii="宋体" w:hAnsi="宋体" w:eastAsia="宋体"/>
                <w:szCs w:val="21"/>
              </w:rPr>
            </w:pPr>
            <w:r>
              <w:rPr>
                <w:rFonts w:hint="eastAsia" w:ascii="宋体" w:hAnsi="宋体" w:eastAsia="宋体"/>
                <w:szCs w:val="21"/>
              </w:rPr>
              <w:t>付息方式</w:t>
            </w:r>
          </w:p>
        </w:tc>
        <w:tc>
          <w:tcPr>
            <w:tcW w:w="6655" w:type="dxa"/>
            <w:vAlign w:val="center"/>
          </w:tcPr>
          <w:p>
            <w:pPr>
              <w:widowControl/>
              <w:spacing w:line="360" w:lineRule="auto"/>
              <w:jc w:val="center"/>
              <w:rPr>
                <w:rFonts w:ascii="宋体" w:hAnsi="宋体" w:eastAsia="宋体"/>
                <w:szCs w:val="21"/>
              </w:rPr>
            </w:pPr>
            <w:r>
              <w:rPr>
                <w:rFonts w:hint="eastAsia" w:ascii="宋体" w:hAnsi="宋体" w:eastAsia="宋体"/>
                <w:szCs w:val="21"/>
              </w:rPr>
              <w:t>利息按半年支付，最后一次利息随本金一起支付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vAlign w:val="center"/>
          </w:tcPr>
          <w:p>
            <w:pPr>
              <w:widowControl/>
              <w:spacing w:line="360" w:lineRule="auto"/>
              <w:jc w:val="center"/>
              <w:rPr>
                <w:rFonts w:ascii="宋体" w:hAnsi="宋体" w:eastAsia="宋体"/>
                <w:szCs w:val="21"/>
              </w:rPr>
            </w:pPr>
            <w:r>
              <w:rPr>
                <w:rFonts w:hint="eastAsia" w:ascii="宋体" w:hAnsi="宋体" w:eastAsia="宋体"/>
                <w:szCs w:val="21"/>
              </w:rPr>
              <w:t>上市流通安排</w:t>
            </w:r>
          </w:p>
        </w:tc>
        <w:tc>
          <w:tcPr>
            <w:tcW w:w="6655" w:type="dxa"/>
            <w:vAlign w:val="center"/>
          </w:tcPr>
          <w:p>
            <w:pPr>
              <w:widowControl/>
              <w:spacing w:line="360" w:lineRule="auto"/>
              <w:jc w:val="center"/>
              <w:rPr>
                <w:rFonts w:ascii="宋体" w:hAnsi="宋体" w:eastAsia="宋体"/>
                <w:szCs w:val="21"/>
              </w:rPr>
            </w:pPr>
            <w:r>
              <w:rPr>
                <w:rFonts w:hint="eastAsia" w:ascii="宋体" w:hAnsi="宋体" w:eastAsia="宋体"/>
                <w:szCs w:val="21"/>
              </w:rPr>
              <w:t>于上市日（即招标日后第</w:t>
            </w:r>
            <w:r>
              <w:rPr>
                <w:rFonts w:hint="eastAsia" w:ascii="Times New Roman" w:hAnsi="Times New Roman" w:eastAsia="宋体"/>
                <w:szCs w:val="21"/>
              </w:rPr>
              <w:t>3</w:t>
            </w:r>
            <w:r>
              <w:rPr>
                <w:rFonts w:hint="eastAsia" w:ascii="宋体" w:hAnsi="宋体" w:eastAsia="宋体"/>
                <w:szCs w:val="21"/>
              </w:rPr>
              <w:t>个工作日）起，按规定在全国银行间债券市场和证券交易所债券市场上市流通</w:t>
            </w:r>
          </w:p>
        </w:tc>
      </w:tr>
    </w:tbl>
    <w:p>
      <w:pPr>
        <w:pStyle w:val="19"/>
        <w:numPr>
          <w:ilvl w:val="0"/>
          <w:numId w:val="1"/>
        </w:numPr>
        <w:tabs>
          <w:tab w:val="left" w:pos="993"/>
          <w:tab w:val="left" w:pos="1276"/>
        </w:tabs>
        <w:spacing w:before="156" w:beforeLines="50" w:after="156" w:afterLines="50" w:line="360" w:lineRule="auto"/>
        <w:ind w:left="0" w:firstLine="422"/>
        <w:outlineLvl w:val="0"/>
        <w:rPr>
          <w:rFonts w:ascii="宋体" w:hAnsi="宋体" w:eastAsia="宋体"/>
          <w:b/>
          <w:szCs w:val="21"/>
        </w:rPr>
      </w:pPr>
      <w:r>
        <w:rPr>
          <w:rFonts w:hint="eastAsia" w:ascii="宋体" w:hAnsi="宋体" w:eastAsia="宋体"/>
          <w:b/>
          <w:szCs w:val="21"/>
        </w:rPr>
        <w:t>基本假设</w:t>
      </w:r>
    </w:p>
    <w:p>
      <w:pPr>
        <w:spacing w:line="360" w:lineRule="auto"/>
        <w:ind w:firstLine="420" w:firstLineChars="200"/>
        <w:rPr>
          <w:rFonts w:asciiTheme="minorEastAsia" w:hAnsiTheme="minorEastAsia" w:eastAsiaTheme="minorEastAsia"/>
          <w:szCs w:val="21"/>
        </w:rPr>
      </w:pPr>
      <w:r>
        <w:rPr>
          <w:rFonts w:hint="eastAsia" w:ascii="Times New Roman" w:hAnsi="Times New Roman" w:eastAsiaTheme="minorEastAsia"/>
          <w:szCs w:val="21"/>
        </w:rPr>
        <w:t>1</w:t>
      </w:r>
      <w:r>
        <w:rPr>
          <w:rFonts w:hint="eastAsia" w:asciiTheme="minorEastAsia" w:hAnsiTheme="minorEastAsia" w:eastAsiaTheme="minorEastAsia"/>
          <w:szCs w:val="21"/>
        </w:rPr>
        <w:t>、预测期内国家政策、法律以及当前社会政治，经济环境不发生重大变化；</w:t>
      </w:r>
    </w:p>
    <w:p>
      <w:pPr>
        <w:spacing w:line="360" w:lineRule="auto"/>
        <w:ind w:firstLine="420" w:firstLineChars="200"/>
        <w:rPr>
          <w:rFonts w:asciiTheme="minorEastAsia" w:hAnsiTheme="minorEastAsia" w:eastAsiaTheme="minorEastAsia"/>
          <w:szCs w:val="21"/>
        </w:rPr>
      </w:pPr>
      <w:r>
        <w:rPr>
          <w:rFonts w:hint="eastAsia" w:ascii="Times New Roman" w:hAnsi="Times New Roman" w:eastAsiaTheme="minorEastAsia"/>
          <w:szCs w:val="21"/>
        </w:rPr>
        <w:t>2</w:t>
      </w:r>
      <w:r>
        <w:rPr>
          <w:rFonts w:hint="eastAsia" w:asciiTheme="minorEastAsia" w:hAnsiTheme="minorEastAsia" w:eastAsiaTheme="minorEastAsia"/>
          <w:szCs w:val="21"/>
        </w:rPr>
        <w:t xml:space="preserve">、预测期内国家税收政策不发生重大变化； </w:t>
      </w:r>
    </w:p>
    <w:p>
      <w:pPr>
        <w:spacing w:line="360" w:lineRule="auto"/>
        <w:ind w:firstLine="420" w:firstLineChars="200"/>
        <w:rPr>
          <w:rFonts w:asciiTheme="minorEastAsia" w:hAnsiTheme="minorEastAsia" w:eastAsiaTheme="minorEastAsia"/>
          <w:szCs w:val="21"/>
        </w:rPr>
      </w:pPr>
      <w:r>
        <w:rPr>
          <w:rFonts w:hint="eastAsia" w:ascii="Times New Roman" w:hAnsi="Times New Roman" w:eastAsiaTheme="minorEastAsia"/>
          <w:szCs w:val="21"/>
        </w:rPr>
        <w:t>3</w:t>
      </w:r>
      <w:r>
        <w:rPr>
          <w:rFonts w:hint="eastAsia" w:asciiTheme="minorEastAsia" w:hAnsiTheme="minorEastAsia" w:eastAsiaTheme="minorEastAsia"/>
          <w:szCs w:val="21"/>
        </w:rPr>
        <w:t>、预测期内国家金融机构信贷利率以及外汇市场汇率相对面稳定；</w:t>
      </w:r>
    </w:p>
    <w:p>
      <w:pPr>
        <w:spacing w:line="360" w:lineRule="auto"/>
        <w:ind w:firstLine="420" w:firstLineChars="200"/>
        <w:rPr>
          <w:rFonts w:asciiTheme="minorEastAsia" w:hAnsiTheme="minorEastAsia" w:eastAsiaTheme="minorEastAsia"/>
          <w:szCs w:val="21"/>
        </w:rPr>
      </w:pPr>
      <w:r>
        <w:rPr>
          <w:rFonts w:hint="eastAsia" w:ascii="Times New Roman" w:hAnsi="Times New Roman" w:eastAsiaTheme="minorEastAsia"/>
          <w:szCs w:val="21"/>
        </w:rPr>
        <w:t>4</w:t>
      </w:r>
      <w:r>
        <w:rPr>
          <w:rFonts w:hint="eastAsia" w:asciiTheme="minorEastAsia" w:hAnsiTheme="minorEastAsia" w:eastAsiaTheme="minorEastAsia"/>
          <w:szCs w:val="21"/>
        </w:rPr>
        <w:t>、</w:t>
      </w:r>
      <w:r>
        <w:rPr>
          <w:rFonts w:asciiTheme="minorEastAsia" w:hAnsiTheme="minorEastAsia" w:eastAsiaTheme="minorEastAsia"/>
          <w:szCs w:val="21"/>
        </w:rPr>
        <w:t>预测期内项目所从事的行业及市场状况不发生重大变化；</w:t>
      </w:r>
    </w:p>
    <w:p>
      <w:pPr>
        <w:spacing w:line="360" w:lineRule="auto"/>
        <w:ind w:firstLine="420" w:firstLineChars="200"/>
        <w:rPr>
          <w:rFonts w:asciiTheme="minorEastAsia" w:hAnsiTheme="minorEastAsia" w:eastAsiaTheme="minorEastAsia"/>
          <w:szCs w:val="21"/>
        </w:rPr>
      </w:pPr>
      <w:r>
        <w:rPr>
          <w:rFonts w:hint="eastAsia" w:ascii="Times New Roman" w:hAnsi="Times New Roman" w:eastAsiaTheme="minorEastAsia"/>
          <w:szCs w:val="21"/>
        </w:rPr>
        <w:t>5</w:t>
      </w:r>
      <w:r>
        <w:rPr>
          <w:rFonts w:hint="eastAsia" w:asciiTheme="minorEastAsia" w:hAnsiTheme="minorEastAsia" w:eastAsiaTheme="minorEastAsia"/>
          <w:szCs w:val="21"/>
        </w:rPr>
        <w:t>、</w:t>
      </w:r>
      <w:r>
        <w:rPr>
          <w:rFonts w:asciiTheme="minorEastAsia" w:hAnsiTheme="minorEastAsia" w:eastAsiaTheme="minorEastAsia"/>
          <w:szCs w:val="21"/>
        </w:rPr>
        <w:t>预测期内经营运作未受到诸如能源、原材料、人员、交通、电</w:t>
      </w:r>
      <w:r>
        <w:rPr>
          <w:rFonts w:hint="eastAsia" w:asciiTheme="minorEastAsia" w:hAnsiTheme="minorEastAsia" w:eastAsiaTheme="minorEastAsia"/>
          <w:szCs w:val="21"/>
        </w:rPr>
        <w:t>信、水电供应等的严重短缺和成本中客观因素的巨大变化而产生的不利影响；</w:t>
      </w:r>
    </w:p>
    <w:p>
      <w:pPr>
        <w:spacing w:line="360" w:lineRule="auto"/>
        <w:ind w:firstLine="420" w:firstLineChars="200"/>
        <w:rPr>
          <w:rFonts w:asciiTheme="minorEastAsia" w:hAnsiTheme="minorEastAsia" w:eastAsiaTheme="minorEastAsia"/>
          <w:szCs w:val="21"/>
        </w:rPr>
      </w:pPr>
      <w:r>
        <w:rPr>
          <w:rFonts w:hint="eastAsia" w:ascii="Times New Roman" w:hAnsi="Times New Roman" w:eastAsiaTheme="minorEastAsia"/>
          <w:szCs w:val="21"/>
        </w:rPr>
        <w:t>6</w:t>
      </w:r>
      <w:r>
        <w:rPr>
          <w:rFonts w:hint="eastAsia" w:asciiTheme="minorEastAsia" w:hAnsiTheme="minorEastAsia" w:eastAsiaTheme="minorEastAsia"/>
          <w:szCs w:val="21"/>
        </w:rPr>
        <w:t>、</w:t>
      </w:r>
      <w:r>
        <w:rPr>
          <w:rFonts w:asciiTheme="minorEastAsia" w:hAnsiTheme="minorEastAsia" w:eastAsiaTheme="minorEastAsia"/>
          <w:szCs w:val="21"/>
        </w:rPr>
        <w:t>预测期内各工程项目能够获得相关政府部门的审批，项目的建</w:t>
      </w:r>
      <w:r>
        <w:rPr>
          <w:rFonts w:hint="eastAsia" w:asciiTheme="minorEastAsia" w:hAnsiTheme="minorEastAsia" w:eastAsiaTheme="minorEastAsia"/>
          <w:szCs w:val="21"/>
        </w:rPr>
        <w:t>设计划、融资计划等能够顺利执行；</w:t>
      </w:r>
    </w:p>
    <w:p>
      <w:pPr>
        <w:spacing w:line="360" w:lineRule="auto"/>
        <w:ind w:firstLine="420" w:firstLineChars="200"/>
        <w:rPr>
          <w:rFonts w:asciiTheme="minorEastAsia" w:hAnsiTheme="minorEastAsia" w:eastAsiaTheme="minorEastAsia"/>
          <w:szCs w:val="21"/>
        </w:rPr>
      </w:pPr>
      <w:r>
        <w:rPr>
          <w:rFonts w:hint="eastAsia" w:ascii="Times New Roman" w:hAnsi="Times New Roman" w:eastAsiaTheme="minorEastAsia"/>
          <w:szCs w:val="21"/>
        </w:rPr>
        <w:t>7</w:t>
      </w:r>
      <w:r>
        <w:rPr>
          <w:rFonts w:hint="eastAsia" w:asciiTheme="minorEastAsia" w:hAnsiTheme="minorEastAsia" w:eastAsiaTheme="minorEastAsia"/>
          <w:szCs w:val="21"/>
        </w:rPr>
        <w:t>、</w:t>
      </w:r>
      <w:r>
        <w:rPr>
          <w:rFonts w:asciiTheme="minorEastAsia" w:hAnsiTheme="minorEastAsia" w:eastAsiaTheme="minorEastAsia"/>
          <w:szCs w:val="21"/>
        </w:rPr>
        <w:t>预测期内出现的年度资金缺口能够由政府基金预算收入统筹</w:t>
      </w:r>
      <w:r>
        <w:rPr>
          <w:rFonts w:hint="eastAsia" w:asciiTheme="minorEastAsia" w:hAnsiTheme="minorEastAsia" w:eastAsiaTheme="minorEastAsia"/>
          <w:szCs w:val="21"/>
        </w:rPr>
        <w:t>安排解决；</w:t>
      </w:r>
    </w:p>
    <w:p>
      <w:pPr>
        <w:spacing w:line="360" w:lineRule="auto"/>
        <w:ind w:firstLine="420" w:firstLineChars="200"/>
        <w:rPr>
          <w:rFonts w:asciiTheme="minorEastAsia" w:hAnsiTheme="minorEastAsia" w:eastAsiaTheme="minorEastAsia"/>
          <w:szCs w:val="21"/>
        </w:rPr>
      </w:pPr>
      <w:r>
        <w:rPr>
          <w:rFonts w:hint="eastAsia" w:ascii="Times New Roman" w:hAnsi="Times New Roman" w:eastAsiaTheme="minorEastAsia"/>
          <w:szCs w:val="21"/>
        </w:rPr>
        <w:t>8</w:t>
      </w:r>
      <w:r>
        <w:rPr>
          <w:rFonts w:hint="eastAsia" w:asciiTheme="minorEastAsia" w:hAnsiTheme="minorEastAsia" w:eastAsiaTheme="minorEastAsia"/>
          <w:szCs w:val="21"/>
        </w:rPr>
        <w:t>、</w:t>
      </w:r>
      <w:r>
        <w:rPr>
          <w:rFonts w:asciiTheme="minorEastAsia" w:hAnsiTheme="minorEastAsia" w:eastAsiaTheme="minorEastAsia"/>
          <w:szCs w:val="21"/>
        </w:rPr>
        <w:t>无其他人力不可抗拒因素和不可预算因素所造成的重大不利</w:t>
      </w:r>
      <w:r>
        <w:rPr>
          <w:rFonts w:hint="eastAsia" w:asciiTheme="minorEastAsia" w:hAnsiTheme="minorEastAsia" w:eastAsiaTheme="minorEastAsia"/>
          <w:szCs w:val="21"/>
        </w:rPr>
        <w:t>影响。</w:t>
      </w:r>
    </w:p>
    <w:p>
      <w:pPr>
        <w:pStyle w:val="19"/>
        <w:numPr>
          <w:ilvl w:val="0"/>
          <w:numId w:val="1"/>
        </w:numPr>
        <w:tabs>
          <w:tab w:val="left" w:pos="993"/>
          <w:tab w:val="left" w:pos="1276"/>
        </w:tabs>
        <w:spacing w:before="156" w:beforeLines="50" w:after="156" w:afterLines="50" w:line="360" w:lineRule="auto"/>
        <w:ind w:left="0" w:firstLine="422"/>
        <w:outlineLvl w:val="0"/>
        <w:rPr>
          <w:rFonts w:ascii="宋体" w:hAnsi="宋体" w:eastAsia="宋体"/>
          <w:b/>
          <w:szCs w:val="21"/>
        </w:rPr>
      </w:pPr>
      <w:r>
        <w:rPr>
          <w:rFonts w:hint="eastAsia" w:ascii="宋体" w:hAnsi="宋体" w:eastAsia="宋体"/>
          <w:b/>
          <w:szCs w:val="21"/>
        </w:rPr>
        <w:t>区域情况</w:t>
      </w:r>
    </w:p>
    <w:p>
      <w:pPr>
        <w:pStyle w:val="19"/>
        <w:numPr>
          <w:ilvl w:val="0"/>
          <w:numId w:val="2"/>
        </w:numPr>
        <w:tabs>
          <w:tab w:val="left" w:pos="993"/>
          <w:tab w:val="left" w:pos="1276"/>
        </w:tabs>
        <w:spacing w:before="156" w:beforeLines="50" w:after="156" w:afterLines="50" w:line="360" w:lineRule="auto"/>
        <w:ind w:firstLineChars="0"/>
        <w:rPr>
          <w:rFonts w:asciiTheme="minorEastAsia" w:hAnsiTheme="minorEastAsia" w:eastAsiaTheme="minorEastAsia"/>
          <w:b/>
          <w:szCs w:val="21"/>
        </w:rPr>
      </w:pPr>
      <w:r>
        <w:rPr>
          <w:rFonts w:hint="eastAsia" w:asciiTheme="minorEastAsia" w:hAnsiTheme="minorEastAsia" w:eastAsiaTheme="minorEastAsia"/>
          <w:b/>
          <w:szCs w:val="21"/>
        </w:rPr>
        <w:t>儋州概况</w:t>
      </w:r>
    </w:p>
    <w:p>
      <w:pPr>
        <w:pStyle w:val="19"/>
        <w:tabs>
          <w:tab w:val="left" w:pos="993"/>
          <w:tab w:val="left" w:pos="1276"/>
        </w:tabs>
        <w:spacing w:before="156" w:beforeLines="50" w:after="156" w:afterLines="50" w:line="360" w:lineRule="auto"/>
        <w:rPr>
          <w:rFonts w:asciiTheme="minorEastAsia" w:hAnsiTheme="minorEastAsia" w:eastAsiaTheme="minorEastAsia"/>
          <w:szCs w:val="21"/>
        </w:rPr>
      </w:pPr>
      <w:r>
        <w:rPr>
          <w:rFonts w:hint="eastAsia" w:ascii="宋体" w:hAnsi="宋体" w:eastAsia="宋体"/>
          <w:szCs w:val="21"/>
        </w:rPr>
        <w:t>儋州市是海南省下辖的地级市，位于海南岛西北部，西和北濒临北部湾，东邻临高和澄迈，南至东南靠琼中和白沙，西南与昌江接壤。是海南西部地区的经济、交通、通信和文化中心，被确定为海南西部中心城市</w:t>
      </w:r>
      <w:r>
        <w:rPr>
          <w:rFonts w:hint="eastAsia" w:asciiTheme="minorEastAsia" w:hAnsiTheme="minorEastAsia" w:eastAsiaTheme="minorEastAsia"/>
          <w:szCs w:val="21"/>
        </w:rPr>
        <w:t>。</w:t>
      </w:r>
    </w:p>
    <w:p>
      <w:pPr>
        <w:pStyle w:val="19"/>
        <w:numPr>
          <w:ilvl w:val="0"/>
          <w:numId w:val="2"/>
        </w:numPr>
        <w:tabs>
          <w:tab w:val="left" w:pos="993"/>
          <w:tab w:val="left" w:pos="1276"/>
        </w:tabs>
        <w:spacing w:before="156" w:beforeLines="50" w:after="156" w:afterLines="50" w:line="360" w:lineRule="auto"/>
        <w:ind w:firstLineChars="0"/>
        <w:rPr>
          <w:rFonts w:asciiTheme="minorEastAsia" w:hAnsiTheme="minorEastAsia" w:eastAsiaTheme="minorEastAsia"/>
          <w:b/>
          <w:szCs w:val="21"/>
        </w:rPr>
      </w:pPr>
      <w:r>
        <w:rPr>
          <w:rFonts w:hint="eastAsia" w:asciiTheme="minorEastAsia" w:hAnsiTheme="minorEastAsia" w:eastAsiaTheme="minorEastAsia"/>
          <w:b/>
          <w:szCs w:val="21"/>
        </w:rPr>
        <w:t>儋州市经济发展情况及财政情况</w:t>
      </w:r>
    </w:p>
    <w:p>
      <w:pPr>
        <w:spacing w:line="360" w:lineRule="auto"/>
        <w:ind w:firstLine="420" w:firstLineChars="200"/>
        <w:jc w:val="center"/>
        <w:rPr>
          <w:rFonts w:ascii="宋体" w:hAnsi="宋体" w:eastAsia="宋体" w:cs="宋体"/>
          <w:bCs/>
          <w:color w:val="000000"/>
          <w:kern w:val="0"/>
          <w:szCs w:val="21"/>
        </w:rPr>
      </w:pPr>
      <w:r>
        <w:rPr>
          <w:rFonts w:hint="eastAsia" w:ascii="宋体" w:hAnsi="宋体" w:eastAsia="宋体" w:cs="宋体"/>
          <w:bCs/>
          <w:color w:val="000000"/>
          <w:kern w:val="0"/>
          <w:szCs w:val="21"/>
        </w:rPr>
        <w:t>儋州市</w:t>
      </w:r>
      <w:r>
        <w:rPr>
          <w:rFonts w:ascii="Times New Roman" w:hAnsi="Times New Roman" w:eastAsia="宋体" w:cs="宋体"/>
          <w:bCs/>
          <w:color w:val="000000"/>
          <w:kern w:val="0"/>
          <w:szCs w:val="21"/>
        </w:rPr>
        <w:t>201</w:t>
      </w:r>
      <w:r>
        <w:rPr>
          <w:rFonts w:hint="eastAsia" w:ascii="Times New Roman" w:hAnsi="Times New Roman" w:eastAsia="宋体" w:cs="宋体"/>
          <w:bCs/>
          <w:color w:val="000000"/>
          <w:kern w:val="0"/>
          <w:szCs w:val="21"/>
        </w:rPr>
        <w:t>9</w:t>
      </w:r>
      <w:r>
        <w:rPr>
          <w:rFonts w:ascii="宋体" w:hAnsi="宋体" w:eastAsia="宋体" w:cs="宋体"/>
          <w:bCs/>
          <w:color w:val="000000"/>
          <w:kern w:val="0"/>
          <w:szCs w:val="21"/>
        </w:rPr>
        <w:t>—</w:t>
      </w:r>
      <w:r>
        <w:rPr>
          <w:rFonts w:ascii="Times New Roman" w:hAnsi="Times New Roman" w:eastAsia="宋体" w:cs="宋体"/>
          <w:bCs/>
          <w:color w:val="000000"/>
          <w:kern w:val="0"/>
          <w:szCs w:val="21"/>
        </w:rPr>
        <w:t>202</w:t>
      </w:r>
      <w:r>
        <w:rPr>
          <w:rFonts w:hint="eastAsia" w:ascii="Times New Roman" w:hAnsi="Times New Roman" w:eastAsia="宋体" w:cs="宋体"/>
          <w:bCs/>
          <w:color w:val="000000"/>
          <w:kern w:val="0"/>
          <w:szCs w:val="21"/>
        </w:rPr>
        <w:t>1</w:t>
      </w:r>
      <w:r>
        <w:rPr>
          <w:rFonts w:ascii="宋体" w:hAnsi="宋体" w:eastAsia="宋体" w:cs="宋体"/>
          <w:bCs/>
          <w:color w:val="000000"/>
          <w:kern w:val="0"/>
          <w:szCs w:val="21"/>
        </w:rPr>
        <w:t>年财政经济数据</w:t>
      </w:r>
    </w:p>
    <w:p>
      <w:pPr>
        <w:spacing w:line="360" w:lineRule="auto"/>
        <w:ind w:firstLine="420" w:firstLineChars="200"/>
        <w:jc w:val="right"/>
        <w:rPr>
          <w:rFonts w:ascii="宋体" w:hAnsi="宋体" w:eastAsia="宋体" w:cs="宋体"/>
          <w:color w:val="000000"/>
          <w:kern w:val="0"/>
          <w:szCs w:val="21"/>
        </w:rPr>
      </w:pPr>
      <w:r>
        <w:rPr>
          <w:rFonts w:hint="eastAsia" w:ascii="宋体" w:hAnsi="宋体" w:eastAsia="宋体" w:cs="宋体"/>
          <w:color w:val="000000"/>
          <w:kern w:val="0"/>
          <w:szCs w:val="21"/>
        </w:rPr>
        <w:t>单位：亿元</w:t>
      </w:r>
    </w:p>
    <w:tbl>
      <w:tblPr>
        <w:tblStyle w:val="10"/>
        <w:tblW w:w="8522"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3508"/>
        <w:gridCol w:w="1670"/>
        <w:gridCol w:w="1672"/>
        <w:gridCol w:w="1672"/>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tcBorders>
              <w:top w:val="single" w:color="auto" w:sz="12" w:space="0"/>
              <w:bottom w:val="single" w:color="auto" w:sz="4" w:space="0"/>
            </w:tcBorders>
            <w:vAlign w:val="center"/>
          </w:tcPr>
          <w:p>
            <w:pPr>
              <w:spacing w:line="360" w:lineRule="auto"/>
              <w:ind w:firstLine="360" w:firstLineChars="20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项目</w:t>
            </w:r>
          </w:p>
        </w:tc>
        <w:tc>
          <w:tcPr>
            <w:tcW w:w="1670" w:type="dxa"/>
            <w:tcBorders>
              <w:top w:val="single" w:color="auto" w:sz="12" w:space="0"/>
              <w:bottom w:val="single" w:color="auto" w:sz="4" w:space="0"/>
            </w:tcBorders>
            <w:vAlign w:val="center"/>
          </w:tcPr>
          <w:p>
            <w:pPr>
              <w:spacing w:line="360" w:lineRule="auto"/>
              <w:ind w:firstLine="360" w:firstLineChars="200"/>
              <w:rPr>
                <w:rFonts w:ascii="Times New Roman" w:hAnsi="Times New Roman" w:eastAsia="宋体"/>
                <w:color w:val="000000"/>
                <w:kern w:val="0"/>
                <w:sz w:val="18"/>
                <w:szCs w:val="18"/>
              </w:rPr>
            </w:pPr>
            <w:r>
              <w:rPr>
                <w:rFonts w:ascii="Times New Roman" w:hAnsi="Times New Roman" w:eastAsia="宋体"/>
                <w:color w:val="000000"/>
                <w:kern w:val="0"/>
                <w:sz w:val="18"/>
                <w:szCs w:val="18"/>
              </w:rPr>
              <w:t>2019</w:t>
            </w:r>
            <w:r>
              <w:rPr>
                <w:rFonts w:hint="eastAsia" w:ascii="Times New Roman" w:hAnsi="Times New Roman" w:eastAsia="宋体"/>
                <w:color w:val="000000"/>
                <w:kern w:val="0"/>
                <w:sz w:val="18"/>
                <w:szCs w:val="18"/>
              </w:rPr>
              <w:t>年</w:t>
            </w:r>
          </w:p>
        </w:tc>
        <w:tc>
          <w:tcPr>
            <w:tcW w:w="1672" w:type="dxa"/>
            <w:tcBorders>
              <w:top w:val="single" w:color="auto" w:sz="12" w:space="0"/>
              <w:bottom w:val="single" w:color="auto" w:sz="4" w:space="0"/>
            </w:tcBorders>
            <w:vAlign w:val="center"/>
          </w:tcPr>
          <w:p>
            <w:pPr>
              <w:spacing w:line="360" w:lineRule="auto"/>
              <w:ind w:firstLine="360" w:firstLineChars="200"/>
              <w:rPr>
                <w:rFonts w:ascii="Times New Roman" w:hAnsi="Times New Roman" w:eastAsia="宋体"/>
                <w:color w:val="000000"/>
                <w:kern w:val="0"/>
                <w:sz w:val="18"/>
                <w:szCs w:val="18"/>
              </w:rPr>
            </w:pPr>
            <w:r>
              <w:rPr>
                <w:rFonts w:ascii="Times New Roman" w:hAnsi="Times New Roman" w:eastAsia="宋体"/>
                <w:color w:val="000000"/>
                <w:kern w:val="0"/>
                <w:sz w:val="18"/>
                <w:szCs w:val="18"/>
              </w:rPr>
              <w:t>2020</w:t>
            </w:r>
            <w:r>
              <w:rPr>
                <w:rFonts w:hint="eastAsia" w:ascii="Times New Roman" w:hAnsi="Times New Roman" w:eastAsia="宋体"/>
                <w:color w:val="000000"/>
                <w:kern w:val="0"/>
                <w:sz w:val="18"/>
                <w:szCs w:val="18"/>
              </w:rPr>
              <w:t>年</w:t>
            </w:r>
          </w:p>
        </w:tc>
        <w:tc>
          <w:tcPr>
            <w:tcW w:w="1672" w:type="dxa"/>
            <w:tcBorders>
              <w:top w:val="single" w:color="auto" w:sz="12" w:space="0"/>
              <w:bottom w:val="single" w:color="auto" w:sz="4" w:space="0"/>
            </w:tcBorders>
            <w:vAlign w:val="center"/>
          </w:tcPr>
          <w:p>
            <w:pPr>
              <w:spacing w:line="360" w:lineRule="auto"/>
              <w:ind w:firstLine="360" w:firstLineChars="200"/>
              <w:rPr>
                <w:rFonts w:ascii="Times New Roman" w:hAnsi="Times New Roman" w:eastAsia="宋体"/>
                <w:color w:val="000000"/>
                <w:kern w:val="0"/>
                <w:sz w:val="18"/>
                <w:szCs w:val="18"/>
              </w:rPr>
            </w:pPr>
            <w:r>
              <w:rPr>
                <w:rFonts w:ascii="Times New Roman" w:hAnsi="Times New Roman" w:eastAsia="宋体"/>
                <w:color w:val="000000"/>
                <w:kern w:val="0"/>
                <w:sz w:val="18"/>
                <w:szCs w:val="18"/>
              </w:rPr>
              <w:t>202</w:t>
            </w:r>
            <w:r>
              <w:rPr>
                <w:rFonts w:hint="eastAsia" w:ascii="Times New Roman" w:hAnsi="Times New Roman" w:eastAsia="宋体"/>
                <w:color w:val="000000"/>
                <w:kern w:val="0"/>
                <w:sz w:val="18"/>
                <w:szCs w:val="18"/>
              </w:rPr>
              <w:t>1年</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tcBorders>
              <w:top w:val="single" w:color="auto" w:sz="4" w:space="0"/>
            </w:tcBorders>
            <w:vAlign w:val="center"/>
          </w:tcPr>
          <w:p>
            <w:pPr>
              <w:spacing w:line="360" w:lineRule="auto"/>
              <w:ind w:firstLine="36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地区生产总值</w:t>
            </w:r>
          </w:p>
        </w:tc>
        <w:tc>
          <w:tcPr>
            <w:tcW w:w="1670" w:type="dxa"/>
            <w:tcBorders>
              <w:top w:val="single" w:color="auto" w:sz="4" w:space="0"/>
            </w:tcBorders>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357.64</w:t>
            </w:r>
          </w:p>
        </w:tc>
        <w:tc>
          <w:tcPr>
            <w:tcW w:w="1672" w:type="dxa"/>
            <w:tcBorders>
              <w:top w:val="single" w:color="auto" w:sz="4" w:space="0"/>
            </w:tcBorders>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359.41</w:t>
            </w:r>
          </w:p>
        </w:tc>
        <w:tc>
          <w:tcPr>
            <w:tcW w:w="1672" w:type="dxa"/>
            <w:tcBorders>
              <w:top w:val="single" w:color="auto" w:sz="4" w:space="0"/>
            </w:tcBorders>
            <w:vAlign w:val="center"/>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395.33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一般公共预算收入</w:t>
            </w:r>
          </w:p>
        </w:tc>
        <w:tc>
          <w:tcPr>
            <w:tcW w:w="1670"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20.60</w:t>
            </w:r>
          </w:p>
        </w:tc>
        <w:tc>
          <w:tcPr>
            <w:tcW w:w="1672"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22.03</w:t>
            </w:r>
          </w:p>
        </w:tc>
        <w:tc>
          <w:tcPr>
            <w:tcW w:w="1672" w:type="dxa"/>
            <w:vAlign w:val="center"/>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18.35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政府性基金收入</w:t>
            </w:r>
          </w:p>
        </w:tc>
        <w:tc>
          <w:tcPr>
            <w:tcW w:w="1670"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5.70</w:t>
            </w:r>
          </w:p>
        </w:tc>
        <w:tc>
          <w:tcPr>
            <w:tcW w:w="1672"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19.31</w:t>
            </w:r>
          </w:p>
        </w:tc>
        <w:tc>
          <w:tcPr>
            <w:tcW w:w="1672" w:type="dxa"/>
            <w:vAlign w:val="center"/>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9.14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一般公共预算支出</w:t>
            </w:r>
          </w:p>
        </w:tc>
        <w:tc>
          <w:tcPr>
            <w:tcW w:w="1670"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101.</w:t>
            </w:r>
            <w:r>
              <w:rPr>
                <w:rFonts w:hint="eastAsia" w:ascii="Times New Roman" w:hAnsi="Times New Roman" w:eastAsia="宋体"/>
                <w:color w:val="000000"/>
                <w:kern w:val="0"/>
                <w:sz w:val="18"/>
                <w:szCs w:val="18"/>
              </w:rPr>
              <w:t>3</w:t>
            </w:r>
            <w:r>
              <w:rPr>
                <w:rFonts w:ascii="Times New Roman" w:hAnsi="Times New Roman" w:eastAsia="宋体"/>
                <w:color w:val="000000"/>
                <w:kern w:val="0"/>
                <w:sz w:val="18"/>
                <w:szCs w:val="18"/>
              </w:rPr>
              <w:t>0</w:t>
            </w:r>
          </w:p>
        </w:tc>
        <w:tc>
          <w:tcPr>
            <w:tcW w:w="1672"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89.52</w:t>
            </w:r>
          </w:p>
        </w:tc>
        <w:tc>
          <w:tcPr>
            <w:tcW w:w="1672" w:type="dxa"/>
            <w:vAlign w:val="center"/>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70.17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政府性基金支出</w:t>
            </w:r>
          </w:p>
        </w:tc>
        <w:tc>
          <w:tcPr>
            <w:tcW w:w="1670"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32.90</w:t>
            </w:r>
          </w:p>
        </w:tc>
        <w:tc>
          <w:tcPr>
            <w:tcW w:w="1672"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46.10</w:t>
            </w:r>
          </w:p>
        </w:tc>
        <w:tc>
          <w:tcPr>
            <w:tcW w:w="1672" w:type="dxa"/>
            <w:vAlign w:val="center"/>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23.26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地方债务限额</w:t>
            </w:r>
          </w:p>
        </w:tc>
        <w:tc>
          <w:tcPr>
            <w:tcW w:w="1670"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119.50</w:t>
            </w:r>
          </w:p>
        </w:tc>
        <w:tc>
          <w:tcPr>
            <w:tcW w:w="1672"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143.03</w:t>
            </w:r>
          </w:p>
        </w:tc>
        <w:tc>
          <w:tcPr>
            <w:tcW w:w="1672" w:type="dxa"/>
            <w:vAlign w:val="center"/>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217.70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firstLineChars="20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其中：一般债务限额</w:t>
            </w:r>
          </w:p>
        </w:tc>
        <w:tc>
          <w:tcPr>
            <w:tcW w:w="1670"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60.07</w:t>
            </w:r>
          </w:p>
        </w:tc>
        <w:tc>
          <w:tcPr>
            <w:tcW w:w="1672"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64.21</w:t>
            </w:r>
          </w:p>
        </w:tc>
        <w:tc>
          <w:tcPr>
            <w:tcW w:w="1672" w:type="dxa"/>
            <w:vAlign w:val="center"/>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103.25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900" w:firstLineChars="50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专项债务限额</w:t>
            </w:r>
          </w:p>
        </w:tc>
        <w:tc>
          <w:tcPr>
            <w:tcW w:w="1670"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59.43</w:t>
            </w:r>
          </w:p>
        </w:tc>
        <w:tc>
          <w:tcPr>
            <w:tcW w:w="1672"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78.82</w:t>
            </w:r>
          </w:p>
        </w:tc>
        <w:tc>
          <w:tcPr>
            <w:tcW w:w="1672" w:type="dxa"/>
            <w:vAlign w:val="center"/>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114.45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地方债务余额</w:t>
            </w:r>
          </w:p>
        </w:tc>
        <w:tc>
          <w:tcPr>
            <w:tcW w:w="1670"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119.13</w:t>
            </w:r>
          </w:p>
        </w:tc>
        <w:tc>
          <w:tcPr>
            <w:tcW w:w="1672"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142.58</w:t>
            </w:r>
          </w:p>
        </w:tc>
        <w:tc>
          <w:tcPr>
            <w:tcW w:w="1672" w:type="dxa"/>
            <w:vAlign w:val="center"/>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217.70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firstLineChars="20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其中：一般债务余额</w:t>
            </w:r>
          </w:p>
        </w:tc>
        <w:tc>
          <w:tcPr>
            <w:tcW w:w="1670"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59.71</w:t>
            </w:r>
          </w:p>
        </w:tc>
        <w:tc>
          <w:tcPr>
            <w:tcW w:w="1672" w:type="dxa"/>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64.17</w:t>
            </w:r>
          </w:p>
        </w:tc>
        <w:tc>
          <w:tcPr>
            <w:tcW w:w="1672" w:type="dxa"/>
            <w:vAlign w:val="center"/>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103.25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900" w:firstLineChars="500"/>
              <w:rPr>
                <w:rFonts w:ascii="Times New Roman" w:hAnsi="Times New Roman" w:eastAsia="宋体"/>
                <w:color w:val="000000"/>
                <w:kern w:val="0"/>
                <w:sz w:val="18"/>
                <w:szCs w:val="18"/>
              </w:rPr>
            </w:pPr>
            <w:r>
              <w:rPr>
                <w:rFonts w:hint="eastAsia" w:ascii="Times New Roman" w:hAnsi="Times New Roman" w:eastAsia="宋体"/>
                <w:color w:val="000000"/>
                <w:kern w:val="0"/>
                <w:sz w:val="18"/>
                <w:szCs w:val="18"/>
              </w:rPr>
              <w:t>专项债务余额</w:t>
            </w:r>
          </w:p>
        </w:tc>
        <w:tc>
          <w:tcPr>
            <w:tcW w:w="1670" w:type="dxa"/>
            <w:vAlign w:val="center"/>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59.42</w:t>
            </w:r>
          </w:p>
        </w:tc>
        <w:tc>
          <w:tcPr>
            <w:tcW w:w="1672" w:type="dxa"/>
          </w:tcPr>
          <w:p>
            <w:pPr>
              <w:spacing w:line="360" w:lineRule="auto"/>
              <w:ind w:firstLine="360" w:firstLineChars="200"/>
              <w:jc w:val="right"/>
              <w:rPr>
                <w:rFonts w:ascii="Times New Roman" w:hAnsi="Times New Roman" w:eastAsia="宋体"/>
                <w:color w:val="000000"/>
                <w:kern w:val="0"/>
                <w:sz w:val="18"/>
                <w:szCs w:val="18"/>
              </w:rPr>
            </w:pPr>
            <w:r>
              <w:rPr>
                <w:rFonts w:ascii="Times New Roman" w:hAnsi="Times New Roman" w:eastAsia="宋体"/>
                <w:color w:val="000000"/>
                <w:kern w:val="0"/>
                <w:sz w:val="18"/>
                <w:szCs w:val="18"/>
              </w:rPr>
              <w:t>78.41</w:t>
            </w:r>
          </w:p>
        </w:tc>
        <w:tc>
          <w:tcPr>
            <w:tcW w:w="1672" w:type="dxa"/>
          </w:tcPr>
          <w:p>
            <w:pPr>
              <w:jc w:val="right"/>
              <w:rPr>
                <w:rFonts w:ascii="Times New Roman" w:hAnsi="Times New Roman" w:eastAsia="宋体"/>
                <w:color w:val="000000"/>
                <w:sz w:val="18"/>
                <w:szCs w:val="18"/>
              </w:rPr>
            </w:pPr>
            <w:r>
              <w:rPr>
                <w:rFonts w:ascii="Times New Roman" w:hAnsi="Times New Roman"/>
                <w:color w:val="000000"/>
                <w:sz w:val="18"/>
                <w:szCs w:val="18"/>
              </w:rPr>
              <w:t xml:space="preserve">114.45 </w:t>
            </w:r>
          </w:p>
        </w:tc>
      </w:tr>
    </w:tbl>
    <w:p>
      <w:pPr>
        <w:pStyle w:val="19"/>
        <w:numPr>
          <w:ilvl w:val="0"/>
          <w:numId w:val="1"/>
        </w:numPr>
        <w:tabs>
          <w:tab w:val="left" w:pos="993"/>
          <w:tab w:val="left" w:pos="1276"/>
        </w:tabs>
        <w:spacing w:before="156" w:beforeLines="50" w:after="156" w:afterLines="50" w:line="360" w:lineRule="auto"/>
        <w:ind w:left="0" w:firstLine="422"/>
        <w:outlineLvl w:val="0"/>
        <w:rPr>
          <w:rFonts w:ascii="宋体" w:hAnsi="宋体" w:eastAsia="宋体"/>
          <w:b/>
          <w:szCs w:val="21"/>
        </w:rPr>
      </w:pPr>
      <w:r>
        <w:rPr>
          <w:rFonts w:ascii="宋体" w:hAnsi="宋体" w:eastAsia="宋体"/>
          <w:b/>
          <w:szCs w:val="21"/>
        </w:rPr>
        <w:t>项目概况</w:t>
      </w:r>
    </w:p>
    <w:p>
      <w:pPr>
        <w:pStyle w:val="19"/>
        <w:spacing w:line="360" w:lineRule="auto"/>
        <w:rPr>
          <w:rFonts w:ascii="宋体" w:hAnsi="宋体" w:eastAsia="宋体"/>
          <w:szCs w:val="21"/>
        </w:rPr>
      </w:pPr>
      <w:r>
        <w:rPr>
          <w:rFonts w:hint="eastAsia" w:ascii="Times New Roman" w:hAnsi="Times New Roman" w:eastAsia="宋体"/>
          <w:szCs w:val="21"/>
          <w:lang w:eastAsia="zh-CN"/>
        </w:rPr>
        <w:t>2022年儋州市海南自由贸易港专项债券（一期）</w:t>
      </w:r>
      <w:r>
        <w:rPr>
          <w:rFonts w:hint="eastAsia" w:ascii="Times New Roman" w:hAnsi="Times New Roman" w:eastAsia="宋体"/>
          <w:szCs w:val="21"/>
          <w:lang w:val="en-US" w:eastAsia="zh-CN"/>
        </w:rPr>
        <w:t>为</w:t>
      </w:r>
      <w:r>
        <w:rPr>
          <w:rFonts w:hint="eastAsia" w:ascii="宋体" w:hAnsi="宋体" w:eastAsia="宋体"/>
          <w:szCs w:val="21"/>
        </w:rPr>
        <w:t>洋浦产城融合安居工程配套幼儿园项目。项目基本情况如下：</w:t>
      </w:r>
    </w:p>
    <w:p>
      <w:pPr>
        <w:pStyle w:val="19"/>
        <w:spacing w:line="360" w:lineRule="auto"/>
        <w:ind w:firstLineChars="0"/>
        <w:rPr>
          <w:rFonts w:hint="eastAsia" w:ascii="宋体" w:hAnsi="宋体" w:eastAsia="宋体"/>
          <w:szCs w:val="21"/>
        </w:rPr>
      </w:pPr>
      <w:r>
        <w:rPr>
          <w:rFonts w:hint="eastAsia" w:asciiTheme="minorEastAsia" w:hAnsiTheme="minorEastAsia" w:eastAsiaTheme="minorEastAsia"/>
          <w:szCs w:val="21"/>
        </w:rPr>
        <w:t>项目实施单位：</w:t>
      </w:r>
      <w:r>
        <w:rPr>
          <w:rFonts w:hint="eastAsia" w:asciiTheme="minorEastAsia" w:hAnsiTheme="minorEastAsia" w:eastAsiaTheme="minorEastAsia"/>
          <w:szCs w:val="21"/>
          <w:lang w:val="en-US" w:eastAsia="zh-CN"/>
        </w:rPr>
        <w:t>儋州市教育局</w:t>
      </w:r>
      <w:r>
        <w:rPr>
          <w:rFonts w:hint="eastAsia" w:asciiTheme="minorEastAsia" w:hAnsiTheme="minorEastAsia" w:eastAsiaTheme="minorEastAsia"/>
          <w:szCs w:val="21"/>
        </w:rPr>
        <w:t>，</w:t>
      </w:r>
      <w:r>
        <w:rPr>
          <w:rFonts w:hint="eastAsia" w:ascii="宋体" w:hAnsi="宋体" w:eastAsia="宋体"/>
          <w:szCs w:val="21"/>
        </w:rPr>
        <w:t>负责项目的招标、工程项目监督、资金管理以及未来债券的还本付息事项。</w:t>
      </w:r>
    </w:p>
    <w:tbl>
      <w:tblPr>
        <w:tblStyle w:val="11"/>
        <w:tblW w:w="85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38"/>
        <w:gridCol w:w="59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76" w:hRule="exact"/>
          <w:jc w:val="center"/>
        </w:trPr>
        <w:tc>
          <w:tcPr>
            <w:tcW w:w="2638" w:type="dxa"/>
            <w:tcBorders>
              <w:tl2br w:val="nil"/>
              <w:tr2bl w:val="nil"/>
            </w:tcBorders>
            <w:vAlign w:val="center"/>
          </w:tcPr>
          <w:p>
            <w:pPr>
              <w:jc w:val="center"/>
              <w:rPr>
                <w:rFonts w:eastAsiaTheme="minorEastAsia" w:cstheme="minorEastAsia"/>
                <w:b/>
                <w:color w:val="131313"/>
                <w:szCs w:val="21"/>
              </w:rPr>
            </w:pPr>
            <w:r>
              <w:rPr>
                <w:rFonts w:hint="eastAsia" w:eastAsiaTheme="minorEastAsia" w:cstheme="minorEastAsia"/>
                <w:b/>
                <w:color w:val="131313"/>
                <w:szCs w:val="21"/>
              </w:rPr>
              <w:t>机构名称</w:t>
            </w:r>
          </w:p>
        </w:tc>
        <w:tc>
          <w:tcPr>
            <w:tcW w:w="5907" w:type="dxa"/>
            <w:tcBorders>
              <w:tl2br w:val="nil"/>
              <w:tr2bl w:val="nil"/>
            </w:tcBorders>
            <w:vAlign w:val="center"/>
          </w:tcPr>
          <w:p>
            <w:pPr>
              <w:jc w:val="center"/>
              <w:rPr>
                <w:rFonts w:hint="eastAsia" w:ascii="宋体" w:hAnsi="宋体" w:eastAsia="宋体"/>
              </w:rPr>
            </w:pPr>
            <w:r>
              <w:rPr>
                <w:rFonts w:hint="eastAsia" w:asciiTheme="minorEastAsia" w:hAnsiTheme="minorEastAsia" w:eastAsiaTheme="minorEastAsia"/>
                <w:szCs w:val="21"/>
                <w:lang w:val="en-US" w:eastAsia="zh-CN"/>
              </w:rPr>
              <w:t>儋州市教育局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2638" w:type="dxa"/>
            <w:tcBorders>
              <w:tl2br w:val="nil"/>
              <w:tr2bl w:val="nil"/>
            </w:tcBorders>
            <w:vAlign w:val="center"/>
          </w:tcPr>
          <w:p>
            <w:pPr>
              <w:jc w:val="center"/>
              <w:rPr>
                <w:rFonts w:eastAsiaTheme="minorEastAsia" w:cstheme="minorEastAsia"/>
                <w:b/>
                <w:color w:val="131313"/>
                <w:szCs w:val="21"/>
              </w:rPr>
            </w:pPr>
            <w:r>
              <w:rPr>
                <w:rFonts w:hint="eastAsia" w:eastAsiaTheme="minorEastAsia" w:cstheme="minorEastAsia"/>
                <w:b/>
                <w:color w:val="131313"/>
                <w:szCs w:val="21"/>
              </w:rPr>
              <w:t>机构性质</w:t>
            </w:r>
          </w:p>
        </w:tc>
        <w:tc>
          <w:tcPr>
            <w:tcW w:w="5907" w:type="dxa"/>
            <w:tcBorders>
              <w:tl2br w:val="nil"/>
              <w:tr2bl w:val="nil"/>
            </w:tcBorders>
            <w:vAlign w:val="center"/>
          </w:tcPr>
          <w:p>
            <w:pPr>
              <w:jc w:val="center"/>
              <w:rPr>
                <w:rFonts w:hint="eastAsia" w:ascii="宋体" w:hAnsi="宋体" w:eastAsia="宋体"/>
                <w:lang w:eastAsia="zh-CN"/>
              </w:rPr>
            </w:pPr>
            <w:r>
              <w:rPr>
                <w:rFonts w:hint="eastAsia" w:ascii="宋体" w:hAnsi="宋体" w:eastAsia="宋体"/>
                <w:lang w:val="en-US" w:eastAsia="zh-CN"/>
              </w:rPr>
              <w:t>行政机关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5" w:hRule="exact"/>
          <w:jc w:val="center"/>
        </w:trPr>
        <w:tc>
          <w:tcPr>
            <w:tcW w:w="2638" w:type="dxa"/>
            <w:tcBorders>
              <w:tl2br w:val="nil"/>
              <w:tr2bl w:val="nil"/>
            </w:tcBorders>
            <w:vAlign w:val="center"/>
          </w:tcPr>
          <w:p>
            <w:pPr>
              <w:jc w:val="center"/>
              <w:rPr>
                <w:rFonts w:eastAsiaTheme="minorEastAsia" w:cstheme="minorEastAsia"/>
                <w:b/>
                <w:color w:val="131313"/>
                <w:szCs w:val="21"/>
              </w:rPr>
            </w:pPr>
            <w:r>
              <w:rPr>
                <w:rFonts w:hint="eastAsia" w:eastAsiaTheme="minorEastAsia" w:cstheme="minorEastAsia"/>
                <w:b/>
                <w:color w:val="131313"/>
                <w:szCs w:val="21"/>
              </w:rPr>
              <w:t>机构地址</w:t>
            </w:r>
          </w:p>
        </w:tc>
        <w:tc>
          <w:tcPr>
            <w:tcW w:w="5907" w:type="dxa"/>
            <w:tcBorders>
              <w:tl2br w:val="nil"/>
              <w:tr2bl w:val="nil"/>
            </w:tcBorders>
            <w:vAlign w:val="center"/>
          </w:tcPr>
          <w:p>
            <w:pPr>
              <w:jc w:val="center"/>
              <w:rPr>
                <w:rFonts w:hint="eastAsia" w:ascii="宋体" w:hAnsi="宋体" w:eastAsia="宋体"/>
              </w:rPr>
            </w:pPr>
            <w:r>
              <w:rPr>
                <w:rFonts w:hint="eastAsia" w:ascii="宋体" w:hAnsi="宋体" w:eastAsia="宋体"/>
                <w:sz w:val="21"/>
                <w:szCs w:val="22"/>
              </w:rPr>
              <w:t>儋州市那大镇中兴大街市政府办公大楼十二层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2638" w:type="dxa"/>
            <w:tcBorders>
              <w:tl2br w:val="nil"/>
              <w:tr2bl w:val="nil"/>
            </w:tcBorders>
            <w:vAlign w:val="center"/>
          </w:tcPr>
          <w:p>
            <w:pPr>
              <w:jc w:val="center"/>
              <w:rPr>
                <w:rFonts w:eastAsiaTheme="minorEastAsia" w:cstheme="minorEastAsia"/>
                <w:b/>
                <w:color w:val="131313"/>
                <w:szCs w:val="21"/>
              </w:rPr>
            </w:pPr>
            <w:r>
              <w:rPr>
                <w:rFonts w:hint="eastAsia" w:eastAsiaTheme="minorEastAsia" w:cstheme="minorEastAsia"/>
                <w:b/>
                <w:color w:val="131313"/>
                <w:szCs w:val="21"/>
              </w:rPr>
              <w:t>负责人</w:t>
            </w:r>
          </w:p>
        </w:tc>
        <w:tc>
          <w:tcPr>
            <w:tcW w:w="5907" w:type="dxa"/>
            <w:tcBorders>
              <w:tl2br w:val="nil"/>
              <w:tr2bl w:val="nil"/>
            </w:tcBorders>
            <w:vAlign w:val="center"/>
          </w:tcPr>
          <w:p>
            <w:pPr>
              <w:jc w:val="center"/>
              <w:rPr>
                <w:rFonts w:hint="eastAsia" w:ascii="宋体" w:hAnsi="宋体" w:eastAsia="宋体"/>
              </w:rPr>
            </w:pPr>
            <w:r>
              <w:rPr>
                <w:rFonts w:hint="eastAsia" w:ascii="宋体" w:hAnsi="宋体" w:eastAsia="宋体"/>
                <w:sz w:val="21"/>
                <w:szCs w:val="22"/>
              </w:rPr>
              <w:t>杨剑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2638" w:type="dxa"/>
            <w:tcBorders>
              <w:tl2br w:val="nil"/>
              <w:tr2bl w:val="nil"/>
            </w:tcBorders>
            <w:vAlign w:val="center"/>
          </w:tcPr>
          <w:p>
            <w:pPr>
              <w:jc w:val="center"/>
              <w:rPr>
                <w:rFonts w:eastAsiaTheme="minorEastAsia" w:cstheme="minorEastAsia"/>
                <w:b/>
                <w:color w:val="131313"/>
                <w:szCs w:val="21"/>
              </w:rPr>
            </w:pPr>
            <w:r>
              <w:rPr>
                <w:rFonts w:hint="eastAsia" w:eastAsiaTheme="minorEastAsia" w:cstheme="minorEastAsia"/>
                <w:b/>
                <w:color w:val="131313"/>
                <w:szCs w:val="21"/>
              </w:rPr>
              <w:t>统一社会信用代码</w:t>
            </w:r>
          </w:p>
        </w:tc>
        <w:tc>
          <w:tcPr>
            <w:tcW w:w="5907" w:type="dxa"/>
            <w:tcBorders>
              <w:tl2br w:val="nil"/>
              <w:tr2bl w:val="nil"/>
            </w:tcBorders>
            <w:vAlign w:val="center"/>
          </w:tcPr>
          <w:p>
            <w:pPr>
              <w:jc w:val="center"/>
              <w:rPr>
                <w:rFonts w:hint="eastAsia" w:ascii="宋体" w:hAnsi="宋体" w:eastAsia="宋体"/>
              </w:rPr>
            </w:pPr>
            <w:r>
              <w:rPr>
                <w:rFonts w:hint="eastAsia" w:ascii="Times New Roman" w:hAnsi="Times New Roman" w:eastAsia="宋体"/>
                <w:sz w:val="21"/>
                <w:szCs w:val="22"/>
              </w:rPr>
              <w:t>11468873008219672</w:t>
            </w:r>
            <w:r>
              <w:rPr>
                <w:rFonts w:hint="eastAsia" w:ascii="宋体" w:hAnsi="宋体" w:eastAsia="宋体"/>
                <w:sz w:val="21"/>
                <w:szCs w:val="22"/>
              </w:rPr>
              <w:t>J</w:t>
            </w:r>
          </w:p>
        </w:tc>
      </w:tr>
    </w:tbl>
    <w:p>
      <w:pPr>
        <w:pStyle w:val="19"/>
        <w:spacing w:line="360" w:lineRule="auto"/>
        <w:ind w:firstLineChars="0"/>
        <w:rPr>
          <w:rFonts w:ascii="宋体" w:hAnsi="宋体" w:eastAsia="宋体"/>
          <w:szCs w:val="21"/>
        </w:rPr>
      </w:pPr>
      <w:r>
        <w:rPr>
          <w:rFonts w:asciiTheme="minorEastAsia" w:hAnsiTheme="minorEastAsia" w:eastAsiaTheme="minorEastAsia"/>
          <w:szCs w:val="21"/>
        </w:rPr>
        <w:t>项目主管部门</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儋州市教育局</w:t>
      </w:r>
      <w:r>
        <w:rPr>
          <w:rFonts w:hint="eastAsia" w:asciiTheme="minorEastAsia" w:hAnsiTheme="minorEastAsia" w:eastAsiaTheme="minorEastAsia"/>
          <w:szCs w:val="21"/>
        </w:rPr>
        <w:t>，</w:t>
      </w:r>
      <w:r>
        <w:rPr>
          <w:rFonts w:asciiTheme="minorEastAsia" w:hAnsiTheme="minorEastAsia" w:eastAsiaTheme="minorEastAsia"/>
          <w:szCs w:val="21"/>
        </w:rPr>
        <w:t>负责监督资金的使用</w:t>
      </w:r>
      <w:r>
        <w:rPr>
          <w:rFonts w:hint="eastAsia" w:ascii="宋体" w:hAnsi="宋体" w:eastAsia="宋体"/>
          <w:szCs w:val="21"/>
        </w:rPr>
        <w:t>。</w:t>
      </w:r>
    </w:p>
    <w:p>
      <w:pPr>
        <w:pStyle w:val="19"/>
        <w:spacing w:line="360" w:lineRule="auto"/>
        <w:ind w:firstLineChars="0"/>
        <w:rPr>
          <w:rFonts w:hint="default" w:asciiTheme="minorEastAsia" w:hAnsiTheme="minorEastAsia" w:eastAsiaTheme="minorEastAsia"/>
          <w:szCs w:val="21"/>
          <w:lang w:val="en-US"/>
        </w:rPr>
      </w:pPr>
      <w:r>
        <w:rPr>
          <w:rFonts w:hint="eastAsia" w:asciiTheme="minorEastAsia" w:hAnsiTheme="minorEastAsia" w:eastAsiaTheme="minorEastAsia"/>
          <w:szCs w:val="21"/>
        </w:rPr>
        <w:t>项目建设地址</w:t>
      </w:r>
      <w:r>
        <w:rPr>
          <w:rFonts w:hint="eastAsia" w:asciiTheme="minorEastAsia" w:hAnsiTheme="minorEastAsia" w:eastAsiaTheme="minorEastAsia"/>
          <w:szCs w:val="21"/>
          <w:lang w:eastAsia="zh-CN"/>
        </w:rPr>
        <w:t>：</w:t>
      </w:r>
      <w:r>
        <w:rPr>
          <w:rFonts w:hint="eastAsia" w:ascii="宋体" w:hAnsi="宋体" w:eastAsia="宋体" w:cs="宋体"/>
          <w:color w:val="000000"/>
          <w:sz w:val="21"/>
          <w:szCs w:val="21"/>
          <w:highlight w:val="none"/>
        </w:rPr>
        <w:t>洋浦经济开发区</w:t>
      </w:r>
    </w:p>
    <w:p>
      <w:pPr>
        <w:pStyle w:val="19"/>
        <w:spacing w:line="360" w:lineRule="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建设规模及内容:总建设用地面积约</w:t>
      </w:r>
      <w:r>
        <w:rPr>
          <w:rFonts w:hint="eastAsia" w:ascii="Times New Roman" w:hAnsi="Times New Roman" w:eastAsiaTheme="minorEastAsia"/>
          <w:szCs w:val="21"/>
        </w:rPr>
        <w:t>24</w:t>
      </w:r>
      <w:r>
        <w:rPr>
          <w:rFonts w:hint="eastAsia" w:asciiTheme="minorEastAsia" w:hAnsiTheme="minorEastAsia" w:eastAsiaTheme="minorEastAsia"/>
          <w:szCs w:val="21"/>
        </w:rPr>
        <w:t>亩，总建筑面积约</w:t>
      </w:r>
      <w:r>
        <w:rPr>
          <w:rFonts w:hint="eastAsia" w:ascii="Times New Roman" w:hAnsi="Times New Roman" w:eastAsiaTheme="minorEastAsia"/>
          <w:szCs w:val="21"/>
        </w:rPr>
        <w:t>11585</w:t>
      </w:r>
      <w:r>
        <w:rPr>
          <w:rFonts w:hint="eastAsia" w:asciiTheme="minorEastAsia" w:hAnsiTheme="minorEastAsia" w:eastAsiaTheme="minorEastAsia"/>
          <w:szCs w:val="21"/>
        </w:rPr>
        <w:t>㎡（其中</w:t>
      </w:r>
      <w:r>
        <w:rPr>
          <w:rFonts w:hint="eastAsia" w:ascii="Times New Roman" w:hAnsi="Times New Roman" w:eastAsiaTheme="minorEastAsia"/>
          <w:szCs w:val="21"/>
        </w:rPr>
        <w:t>12</w:t>
      </w:r>
      <w:r>
        <w:rPr>
          <w:rFonts w:hint="eastAsia" w:asciiTheme="minorEastAsia" w:hAnsiTheme="minorEastAsia" w:eastAsiaTheme="minorEastAsia"/>
          <w:szCs w:val="21"/>
        </w:rPr>
        <w:t>个班幼儿园用地面积约</w:t>
      </w:r>
      <w:r>
        <w:rPr>
          <w:rFonts w:hint="eastAsia" w:ascii="Times New Roman" w:hAnsi="Times New Roman" w:eastAsiaTheme="minorEastAsia"/>
          <w:szCs w:val="21"/>
        </w:rPr>
        <w:t>9</w:t>
      </w:r>
      <w:r>
        <w:rPr>
          <w:rFonts w:hint="eastAsia" w:asciiTheme="minorEastAsia" w:hAnsiTheme="minorEastAsia" w:eastAsiaTheme="minorEastAsia"/>
          <w:szCs w:val="21"/>
        </w:rPr>
        <w:t>亩，规模为</w:t>
      </w:r>
      <w:r>
        <w:rPr>
          <w:rFonts w:hint="eastAsia" w:ascii="Times New Roman" w:hAnsi="Times New Roman" w:eastAsiaTheme="minorEastAsia"/>
          <w:szCs w:val="21"/>
        </w:rPr>
        <w:t>12</w:t>
      </w:r>
      <w:r>
        <w:rPr>
          <w:rFonts w:hint="eastAsia" w:asciiTheme="minorEastAsia" w:hAnsiTheme="minorEastAsia" w:eastAsiaTheme="minorEastAsia"/>
          <w:szCs w:val="21"/>
        </w:rPr>
        <w:t>班</w:t>
      </w:r>
      <w:r>
        <w:rPr>
          <w:rFonts w:hint="eastAsia" w:ascii="Times New Roman" w:hAnsi="Times New Roman" w:eastAsiaTheme="minorEastAsia"/>
          <w:szCs w:val="21"/>
        </w:rPr>
        <w:t>360</w:t>
      </w:r>
      <w:r>
        <w:rPr>
          <w:rFonts w:hint="eastAsia" w:asciiTheme="minorEastAsia" w:hAnsiTheme="minorEastAsia" w:eastAsiaTheme="minorEastAsia"/>
          <w:szCs w:val="21"/>
        </w:rPr>
        <w:t>人，建筑面积约</w:t>
      </w:r>
      <w:r>
        <w:rPr>
          <w:rFonts w:hint="eastAsia" w:ascii="Times New Roman" w:hAnsi="Times New Roman" w:eastAsiaTheme="minorEastAsia"/>
          <w:szCs w:val="21"/>
        </w:rPr>
        <w:t>5257</w:t>
      </w:r>
      <w:r>
        <w:rPr>
          <w:rFonts w:hint="eastAsia" w:asciiTheme="minorEastAsia" w:hAnsiTheme="minorEastAsia" w:eastAsiaTheme="minorEastAsia"/>
          <w:szCs w:val="21"/>
        </w:rPr>
        <w:t>.</w:t>
      </w:r>
      <w:r>
        <w:rPr>
          <w:rFonts w:hint="eastAsia" w:ascii="Times New Roman" w:hAnsi="Times New Roman" w:eastAsiaTheme="minorEastAsia"/>
          <w:szCs w:val="21"/>
        </w:rPr>
        <w:t>17</w:t>
      </w:r>
      <w:r>
        <w:rPr>
          <w:rFonts w:hint="eastAsia" w:asciiTheme="minorEastAsia" w:hAnsiTheme="minorEastAsia" w:eastAsiaTheme="minorEastAsia"/>
          <w:szCs w:val="21"/>
        </w:rPr>
        <w:t>㎡；</w:t>
      </w:r>
      <w:r>
        <w:rPr>
          <w:rFonts w:hint="eastAsia" w:ascii="Times New Roman" w:hAnsi="Times New Roman" w:eastAsiaTheme="minorEastAsia"/>
          <w:szCs w:val="21"/>
        </w:rPr>
        <w:t>15</w:t>
      </w:r>
      <w:r>
        <w:rPr>
          <w:rFonts w:hint="eastAsia" w:asciiTheme="minorEastAsia" w:hAnsiTheme="minorEastAsia" w:eastAsiaTheme="minorEastAsia"/>
          <w:szCs w:val="21"/>
        </w:rPr>
        <w:t>个班幼儿园用地面积约</w:t>
      </w:r>
      <w:r>
        <w:rPr>
          <w:rFonts w:hint="eastAsia" w:ascii="Times New Roman" w:hAnsi="Times New Roman" w:eastAsiaTheme="minorEastAsia"/>
          <w:szCs w:val="21"/>
        </w:rPr>
        <w:t>15</w:t>
      </w:r>
      <w:r>
        <w:rPr>
          <w:rFonts w:hint="eastAsia" w:asciiTheme="minorEastAsia" w:hAnsiTheme="minorEastAsia" w:eastAsiaTheme="minorEastAsia"/>
          <w:szCs w:val="21"/>
        </w:rPr>
        <w:t>亩，规模为</w:t>
      </w:r>
      <w:r>
        <w:rPr>
          <w:rFonts w:hint="eastAsia" w:ascii="Times New Roman" w:hAnsi="Times New Roman" w:eastAsiaTheme="minorEastAsia"/>
          <w:szCs w:val="21"/>
        </w:rPr>
        <w:t>15</w:t>
      </w:r>
      <w:r>
        <w:rPr>
          <w:rFonts w:hint="eastAsia" w:asciiTheme="minorEastAsia" w:hAnsiTheme="minorEastAsia" w:eastAsiaTheme="minorEastAsia"/>
          <w:szCs w:val="21"/>
        </w:rPr>
        <w:t>班</w:t>
      </w:r>
      <w:r>
        <w:rPr>
          <w:rFonts w:hint="eastAsia" w:ascii="Times New Roman" w:hAnsi="Times New Roman" w:eastAsiaTheme="minorEastAsia"/>
          <w:szCs w:val="21"/>
        </w:rPr>
        <w:t>450</w:t>
      </w:r>
      <w:r>
        <w:rPr>
          <w:rFonts w:hint="eastAsia" w:asciiTheme="minorEastAsia" w:hAnsiTheme="minorEastAsia" w:eastAsiaTheme="minorEastAsia"/>
          <w:szCs w:val="21"/>
        </w:rPr>
        <w:t>人，建筑面积约</w:t>
      </w:r>
      <w:r>
        <w:rPr>
          <w:rFonts w:hint="eastAsia" w:ascii="Times New Roman" w:hAnsi="Times New Roman" w:eastAsiaTheme="minorEastAsia"/>
          <w:szCs w:val="21"/>
        </w:rPr>
        <w:t>6328</w:t>
      </w:r>
      <w:r>
        <w:rPr>
          <w:rFonts w:hint="eastAsia" w:asciiTheme="minorEastAsia" w:hAnsiTheme="minorEastAsia" w:eastAsiaTheme="minorEastAsia"/>
          <w:szCs w:val="21"/>
        </w:rPr>
        <w:t>.</w:t>
      </w:r>
      <w:r>
        <w:rPr>
          <w:rFonts w:hint="eastAsia" w:ascii="Times New Roman" w:hAnsi="Times New Roman" w:eastAsiaTheme="minorEastAsia"/>
          <w:szCs w:val="21"/>
        </w:rPr>
        <w:t>11</w:t>
      </w:r>
      <w:r>
        <w:rPr>
          <w:rFonts w:hint="eastAsia" w:asciiTheme="minorEastAsia" w:hAnsiTheme="minorEastAsia" w:eastAsiaTheme="minorEastAsia"/>
          <w:szCs w:val="21"/>
        </w:rPr>
        <w:t>㎡）。建设内容包括班级活动用房，共用活动用房及辅助用房、办公及辅助用房、生活用房等，及配套绿化、道路及校门等工程。</w:t>
      </w:r>
      <w:r>
        <w:rPr>
          <w:rFonts w:hint="eastAsia" w:asciiTheme="minorEastAsia" w:hAnsiTheme="minorEastAsia" w:eastAsiaTheme="minorEastAsia"/>
          <w:szCs w:val="21"/>
          <w:lang w:val="en-US" w:eastAsia="zh-CN"/>
        </w:rPr>
        <w:t xml:space="preserve">              </w:t>
      </w:r>
    </w:p>
    <w:p>
      <w:pPr>
        <w:pStyle w:val="19"/>
        <w:spacing w:line="360" w:lineRule="auto"/>
        <w:ind w:left="0" w:leftChars="0"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项目进展情况：</w:t>
      </w:r>
    </w:p>
    <w:p>
      <w:pPr>
        <w:pStyle w:val="19"/>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（一）项目可研报告已批复；</w:t>
      </w:r>
    </w:p>
    <w:p>
      <w:pPr>
        <w:pStyle w:val="19"/>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（二）已办理用地规划许可证及土地证；</w:t>
      </w:r>
    </w:p>
    <w:p>
      <w:pPr>
        <w:pStyle w:val="19"/>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（三）已编制完成初步设计及概算。</w:t>
      </w:r>
    </w:p>
    <w:p>
      <w:pPr>
        <w:pStyle w:val="19"/>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（四）</w:t>
      </w:r>
      <w:r>
        <w:rPr>
          <w:rFonts w:hint="eastAsia" w:ascii="Times New Roman" w:hAnsi="Times New Roman" w:eastAsiaTheme="minorEastAsia"/>
          <w:szCs w:val="21"/>
        </w:rPr>
        <w:t>2022</w:t>
      </w:r>
      <w:r>
        <w:rPr>
          <w:rFonts w:hint="eastAsia" w:asciiTheme="minorEastAsia" w:hAnsiTheme="minorEastAsia" w:eastAsiaTheme="minorEastAsia"/>
          <w:szCs w:val="21"/>
        </w:rPr>
        <w:t>年</w:t>
      </w:r>
      <w:r>
        <w:rPr>
          <w:rFonts w:hint="eastAsia" w:ascii="Times New Roman" w:hAnsi="Times New Roman" w:eastAsiaTheme="minorEastAsia"/>
          <w:szCs w:val="21"/>
        </w:rPr>
        <w:t>8</w:t>
      </w:r>
      <w:r>
        <w:rPr>
          <w:rFonts w:hint="eastAsia" w:asciiTheme="minorEastAsia" w:hAnsiTheme="minorEastAsia" w:eastAsiaTheme="minorEastAsia"/>
          <w:szCs w:val="21"/>
        </w:rPr>
        <w:t>月</w:t>
      </w:r>
      <w:r>
        <w:rPr>
          <w:rFonts w:hint="eastAsia" w:ascii="Times New Roman" w:hAnsi="Times New Roman" w:eastAsiaTheme="minorEastAsia"/>
          <w:szCs w:val="21"/>
        </w:rPr>
        <w:t>17</w:t>
      </w:r>
      <w:r>
        <w:rPr>
          <w:rFonts w:hint="eastAsia" w:asciiTheme="minorEastAsia" w:hAnsiTheme="minorEastAsia" w:eastAsiaTheme="minorEastAsia"/>
          <w:szCs w:val="21"/>
        </w:rPr>
        <w:t>日审批局已组织召开项目可研报告评审会，编制单位正在按照专家意见进行修改。</w:t>
      </w:r>
    </w:p>
    <w:p>
      <w:pPr>
        <w:pStyle w:val="19"/>
        <w:spacing w:line="360" w:lineRule="auto"/>
        <w:rPr>
          <w:rFonts w:asciiTheme="minorEastAsia" w:hAnsiTheme="minorEastAsia" w:eastAsiaTheme="minorEastAsia"/>
          <w:szCs w:val="21"/>
        </w:rPr>
      </w:pPr>
      <w:r>
        <w:rPr>
          <w:rFonts w:hint="eastAsia" w:asciiTheme="minorEastAsia" w:hAnsiTheme="minorEastAsia" w:eastAsiaTheme="minorEastAsia"/>
          <w:szCs w:val="21"/>
        </w:rPr>
        <w:t>项目批复情况如下：</w:t>
      </w:r>
    </w:p>
    <w:tbl>
      <w:tblPr>
        <w:tblStyle w:val="10"/>
        <w:tblW w:w="86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89"/>
        <w:gridCol w:w="3531"/>
        <w:gridCol w:w="1557"/>
        <w:gridCol w:w="18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9" w:hRule="atLeast"/>
          <w:tblHeader/>
          <w:jc w:val="center"/>
        </w:trPr>
        <w:tc>
          <w:tcPr>
            <w:tcW w:w="1689" w:type="dxa"/>
            <w:tcBorders>
              <w:tl2br w:val="nil"/>
              <w:tr2bl w:val="nil"/>
            </w:tcBorders>
            <w:noWrap/>
            <w:vAlign w:val="center"/>
          </w:tcPr>
          <w:p>
            <w:pPr>
              <w:adjustRightInd w:val="0"/>
              <w:snapToGrid w:val="0"/>
              <w:spacing w:after="200"/>
              <w:jc w:val="center"/>
              <w:rPr>
                <w:rFonts w:ascii="宋体" w:hAnsi="宋体" w:eastAsia="宋体" w:cs="宋体"/>
                <w:b/>
                <w:bCs/>
                <w:color w:val="000000"/>
                <w:sz w:val="18"/>
                <w:szCs w:val="18"/>
              </w:rPr>
            </w:pPr>
            <w:bookmarkStart w:id="0" w:name="_Hlk87218313"/>
            <w:r>
              <w:rPr>
                <w:rFonts w:hint="eastAsia" w:ascii="宋体" w:hAnsi="宋体" w:eastAsia="宋体" w:cs="宋体"/>
                <w:b/>
                <w:bCs/>
                <w:color w:val="000000"/>
                <w:sz w:val="18"/>
                <w:szCs w:val="18"/>
              </w:rPr>
              <w:t>批复单位</w:t>
            </w:r>
          </w:p>
        </w:tc>
        <w:tc>
          <w:tcPr>
            <w:tcW w:w="3531" w:type="dxa"/>
            <w:tcBorders>
              <w:tl2br w:val="nil"/>
              <w:tr2bl w:val="nil"/>
            </w:tcBorders>
            <w:vAlign w:val="center"/>
          </w:tcPr>
          <w:p>
            <w:pPr>
              <w:adjustRightInd w:val="0"/>
              <w:snapToGrid w:val="0"/>
              <w:spacing w:after="20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项目批复文件</w:t>
            </w:r>
          </w:p>
        </w:tc>
        <w:tc>
          <w:tcPr>
            <w:tcW w:w="1557" w:type="dxa"/>
            <w:tcBorders>
              <w:tl2br w:val="nil"/>
              <w:tr2bl w:val="nil"/>
            </w:tcBorders>
            <w:noWrap/>
            <w:vAlign w:val="center"/>
          </w:tcPr>
          <w:p>
            <w:pPr>
              <w:adjustRightInd w:val="0"/>
              <w:snapToGrid w:val="0"/>
              <w:spacing w:after="20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批复文件名称</w:t>
            </w:r>
          </w:p>
        </w:tc>
        <w:tc>
          <w:tcPr>
            <w:tcW w:w="1833" w:type="dxa"/>
            <w:tcBorders>
              <w:tl2br w:val="nil"/>
              <w:tr2bl w:val="nil"/>
            </w:tcBorders>
            <w:noWrap/>
            <w:vAlign w:val="center"/>
          </w:tcPr>
          <w:p>
            <w:pPr>
              <w:adjustRightInd w:val="0"/>
              <w:snapToGrid w:val="0"/>
              <w:spacing w:after="20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6" w:hRule="atLeast"/>
          <w:jc w:val="center"/>
        </w:trPr>
        <w:tc>
          <w:tcPr>
            <w:tcW w:w="1689" w:type="dxa"/>
            <w:tcBorders>
              <w:tl2br w:val="nil"/>
              <w:tr2bl w:val="nil"/>
            </w:tcBorders>
            <w:noWrap/>
            <w:vAlign w:val="center"/>
          </w:tcPr>
          <w:p>
            <w:pPr>
              <w:adjustRightInd w:val="0"/>
              <w:snapToGrid w:val="0"/>
              <w:spacing w:after="200"/>
              <w:jc w:val="center"/>
              <w:rPr>
                <w:rFonts w:ascii="宋体" w:hAnsi="宋体" w:eastAsia="宋体" w:cs="宋体"/>
                <w:color w:val="000000"/>
                <w:sz w:val="18"/>
                <w:szCs w:val="18"/>
                <w:highlight w:val="yellow"/>
              </w:rPr>
            </w:pPr>
            <w:r>
              <w:rPr>
                <w:rFonts w:hint="eastAsia" w:ascii="宋体" w:hAnsi="宋体" w:eastAsia="宋体" w:cs="宋体"/>
                <w:color w:val="000000"/>
                <w:sz w:val="18"/>
                <w:szCs w:val="18"/>
                <w:highlight w:val="none"/>
              </w:rPr>
              <w:t>洋浦经济开发区经济发展局</w:t>
            </w:r>
          </w:p>
        </w:tc>
        <w:tc>
          <w:tcPr>
            <w:tcW w:w="3531" w:type="dxa"/>
            <w:tcBorders>
              <w:tl2br w:val="nil"/>
              <w:tr2bl w:val="nil"/>
            </w:tcBorders>
            <w:vAlign w:val="center"/>
          </w:tcPr>
          <w:p>
            <w:pPr>
              <w:adjustRightInd w:val="0"/>
              <w:snapToGrid w:val="0"/>
              <w:spacing w:after="200"/>
              <w:jc w:val="center"/>
              <w:rPr>
                <w:rFonts w:ascii="宋体" w:hAnsi="宋体" w:eastAsia="宋体" w:cs="宋体"/>
                <w:color w:val="000000"/>
                <w:sz w:val="18"/>
                <w:szCs w:val="18"/>
                <w:highlight w:val="yellow"/>
              </w:rPr>
            </w:pPr>
            <w:r>
              <w:rPr>
                <w:rFonts w:hint="eastAsia" w:ascii="宋体" w:hAnsi="宋体" w:eastAsia="宋体" w:cs="宋体"/>
                <w:color w:val="000000"/>
                <w:sz w:val="18"/>
                <w:szCs w:val="18"/>
                <w:highlight w:val="none"/>
              </w:rPr>
              <w:t>洋浦经济开发区经济发展局关于批复洋浦产城融合安居工程配套幼儿园项目可行性研究报告的函</w:t>
            </w:r>
          </w:p>
        </w:tc>
        <w:tc>
          <w:tcPr>
            <w:tcW w:w="1557" w:type="dxa"/>
            <w:tcBorders>
              <w:tl2br w:val="nil"/>
              <w:tr2bl w:val="nil"/>
            </w:tcBorders>
            <w:noWrap/>
            <w:vAlign w:val="center"/>
          </w:tcPr>
          <w:p>
            <w:pPr>
              <w:adjustRightInd w:val="0"/>
              <w:snapToGrid w:val="0"/>
              <w:spacing w:after="200"/>
              <w:jc w:val="center"/>
              <w:rPr>
                <w:rFonts w:ascii="宋体" w:hAnsi="宋体" w:eastAsia="宋体" w:cs="宋体"/>
                <w:color w:val="000000"/>
                <w:sz w:val="18"/>
                <w:szCs w:val="18"/>
                <w:highlight w:val="yellow"/>
              </w:rPr>
            </w:pPr>
            <w:r>
              <w:rPr>
                <w:rFonts w:hint="eastAsia" w:ascii="宋体" w:hAnsi="宋体" w:eastAsia="宋体" w:cs="宋体"/>
                <w:color w:val="000000"/>
                <w:sz w:val="18"/>
                <w:szCs w:val="18"/>
                <w:highlight w:val="none"/>
              </w:rPr>
              <w:t>浦经函〔2021〕 203号</w:t>
            </w:r>
          </w:p>
        </w:tc>
        <w:tc>
          <w:tcPr>
            <w:tcW w:w="1833" w:type="dxa"/>
            <w:tcBorders>
              <w:tl2br w:val="nil"/>
              <w:tr2bl w:val="nil"/>
            </w:tcBorders>
            <w:noWrap/>
            <w:vAlign w:val="center"/>
          </w:tcPr>
          <w:p>
            <w:pPr>
              <w:adjustRightInd w:val="0"/>
              <w:snapToGrid w:val="0"/>
              <w:spacing w:after="200"/>
              <w:jc w:val="center"/>
              <w:rPr>
                <w:rFonts w:hint="default" w:ascii="宋体" w:hAnsi="宋体" w:eastAsia="宋体" w:cs="宋体"/>
                <w:color w:val="000000"/>
                <w:sz w:val="18"/>
                <w:szCs w:val="18"/>
                <w:highlight w:val="yellow"/>
                <w:lang w:val="en-US" w:eastAsia="zh-CN"/>
              </w:rPr>
            </w:pPr>
            <w:r>
              <w:rPr>
                <w:rFonts w:hint="eastAsia" w:ascii="宋体" w:hAnsi="宋体" w:cs="宋体"/>
                <w:color w:val="000000"/>
                <w:sz w:val="18"/>
                <w:szCs w:val="18"/>
                <w:highlight w:val="none"/>
                <w:lang w:val="en-US" w:eastAsia="zh-CN"/>
              </w:rPr>
              <w:t>2021年4月29日</w:t>
            </w:r>
          </w:p>
        </w:tc>
      </w:tr>
      <w:bookmarkEnd w:id="0"/>
    </w:tbl>
    <w:p>
      <w:pPr>
        <w:pStyle w:val="19"/>
        <w:numPr>
          <w:ilvl w:val="0"/>
          <w:numId w:val="1"/>
        </w:numPr>
        <w:tabs>
          <w:tab w:val="left" w:pos="993"/>
          <w:tab w:val="left" w:pos="1276"/>
        </w:tabs>
        <w:spacing w:before="156" w:beforeLines="50" w:after="156" w:afterLines="50" w:line="360" w:lineRule="auto"/>
        <w:ind w:left="0" w:firstLine="422"/>
        <w:outlineLvl w:val="0"/>
        <w:rPr>
          <w:rFonts w:ascii="宋体" w:hAnsi="宋体" w:eastAsia="宋体"/>
          <w:b/>
          <w:szCs w:val="21"/>
        </w:rPr>
      </w:pPr>
      <w:r>
        <w:rPr>
          <w:rFonts w:ascii="宋体" w:hAnsi="宋体" w:eastAsia="宋体"/>
          <w:b/>
          <w:szCs w:val="21"/>
        </w:rPr>
        <w:t>项目建设的必要性及社会效益分析</w:t>
      </w:r>
    </w:p>
    <w:p>
      <w:pPr>
        <w:pStyle w:val="19"/>
        <w:numPr>
          <w:ilvl w:val="0"/>
          <w:numId w:val="0"/>
        </w:numPr>
        <w:tabs>
          <w:tab w:val="left" w:pos="993"/>
          <w:tab w:val="left" w:pos="1276"/>
        </w:tabs>
        <w:spacing w:before="156" w:beforeLines="50" w:after="156" w:afterLines="50" w:line="360" w:lineRule="auto"/>
        <w:ind w:firstLine="420" w:firstLineChars="200"/>
        <w:rPr>
          <w:rFonts w:hint="default" w:eastAsia="宋体" w:asciiTheme="minorEastAsia" w:hAnsiTheme="minorEastAsia"/>
          <w:szCs w:val="21"/>
          <w:highlight w:val="none"/>
          <w:lang w:val="en-US" w:eastAsia="zh-CN"/>
        </w:rPr>
      </w:pPr>
      <w:r>
        <w:rPr>
          <w:rFonts w:hint="eastAsia" w:asciiTheme="minorEastAsia" w:hAnsiTheme="minorEastAsia" w:eastAsiaTheme="minorEastAsia"/>
          <w:szCs w:val="21"/>
          <w:highlight w:val="none"/>
          <w:lang w:val="en-US" w:eastAsia="zh-CN"/>
        </w:rPr>
        <w:t>本项目是</w:t>
      </w:r>
      <w:r>
        <w:rPr>
          <w:rFonts w:hint="eastAsia" w:ascii="宋体" w:hAnsi="宋体" w:eastAsia="宋体"/>
          <w:szCs w:val="21"/>
        </w:rPr>
        <w:t>洋浦产城融合安居工程</w:t>
      </w:r>
      <w:r>
        <w:rPr>
          <w:rFonts w:hint="eastAsia" w:ascii="宋体" w:hAnsi="宋体" w:eastAsia="宋体"/>
          <w:szCs w:val="21"/>
          <w:lang w:val="en-US" w:eastAsia="zh-CN"/>
        </w:rPr>
        <w:t>的配套设施工程。</w:t>
      </w:r>
    </w:p>
    <w:p>
      <w:pPr>
        <w:pStyle w:val="19"/>
        <w:numPr>
          <w:ilvl w:val="0"/>
          <w:numId w:val="0"/>
        </w:numPr>
        <w:tabs>
          <w:tab w:val="left" w:pos="993"/>
          <w:tab w:val="left" w:pos="1276"/>
        </w:tabs>
        <w:spacing w:before="156" w:beforeLines="50" w:after="156" w:afterLines="50" w:line="360" w:lineRule="auto"/>
        <w:ind w:firstLine="420" w:firstLineChars="200"/>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随着社会的发展，学前教育已经成为每个儿童入学前必须经历的一步，也是为小学教育打下良好基石的时候，特别是近几年以来国家颁布了一系列关于学前教育的措施、方法、政策来促进学前教育的发展，以此来提高儿童的身心健康发展，普及九年义务教育、提高国民素质、建设“和谐、富裕(富强)、民主、文明等”的现代社会主义社会。在我国改革开放的关键节点，对于学前教育的改革发展更是加深了认识，人们对于重新审视思考学前教育所具备的价值、多元化、综合性的价值所在的关注度更是大大提高。</w:t>
      </w:r>
    </w:p>
    <w:p>
      <w:pPr>
        <w:pStyle w:val="19"/>
        <w:numPr>
          <w:ilvl w:val="0"/>
          <w:numId w:val="0"/>
        </w:numPr>
        <w:tabs>
          <w:tab w:val="left" w:pos="993"/>
          <w:tab w:val="left" w:pos="1276"/>
        </w:tabs>
        <w:spacing w:before="156" w:beforeLines="50" w:after="156" w:afterLines="50" w:line="360" w:lineRule="auto"/>
        <w:ind w:firstLine="420" w:firstLineChars="200"/>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　在我国九年义务教育的普及事关重大，但是依然存在许多的不平衡性，问题也比较多，但是“读书改变命运”的论断依然是大多数青年人走向成功的关键”，故此开展学前教育，让孩子在适龄的时候快速适应教育，加快教育的步伐，这对改变我国当今国民素质偏低的状况起着重要的作用。近几年以来国家加强对学前教育的改革及资金、人力、物力的投入这足够证明国家对于学前教育认可的重要性。所以，加快发展学前教育，对于我们国民综合素质提升有着非常重要的作用。</w:t>
      </w:r>
    </w:p>
    <w:p>
      <w:pPr>
        <w:pStyle w:val="19"/>
        <w:numPr>
          <w:ilvl w:val="0"/>
          <w:numId w:val="0"/>
        </w:numPr>
        <w:tabs>
          <w:tab w:val="left" w:pos="993"/>
          <w:tab w:val="left" w:pos="1276"/>
        </w:tabs>
        <w:spacing w:before="156" w:beforeLines="50" w:after="156" w:afterLines="50" w:line="360" w:lineRule="auto"/>
        <w:ind w:firstLine="420" w:firstLineChars="200"/>
        <w:rPr>
          <w:rFonts w:hint="default"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综上，项目建设具有必要性，也符合建设和谐社会的需求。</w:t>
      </w:r>
    </w:p>
    <w:p>
      <w:pPr>
        <w:pStyle w:val="19"/>
        <w:numPr>
          <w:ilvl w:val="0"/>
          <w:numId w:val="1"/>
        </w:numPr>
        <w:tabs>
          <w:tab w:val="left" w:pos="993"/>
          <w:tab w:val="left" w:pos="1276"/>
        </w:tabs>
        <w:spacing w:before="156" w:beforeLines="50" w:after="156" w:afterLines="50" w:line="360" w:lineRule="auto"/>
        <w:ind w:left="0" w:firstLine="422"/>
        <w:outlineLvl w:val="0"/>
        <w:rPr>
          <w:rFonts w:ascii="宋体" w:hAnsi="宋体" w:eastAsia="宋体"/>
          <w:b/>
          <w:szCs w:val="21"/>
        </w:rPr>
      </w:pPr>
      <w:r>
        <w:rPr>
          <w:rFonts w:ascii="宋体" w:hAnsi="宋体" w:eastAsia="宋体"/>
          <w:b/>
          <w:szCs w:val="21"/>
        </w:rPr>
        <w:t>项目预期收益情况</w:t>
      </w:r>
    </w:p>
    <w:p>
      <w:pPr>
        <w:pStyle w:val="19"/>
        <w:numPr>
          <w:ilvl w:val="0"/>
          <w:numId w:val="3"/>
        </w:numPr>
        <w:tabs>
          <w:tab w:val="left" w:pos="993"/>
          <w:tab w:val="left" w:pos="1276"/>
        </w:tabs>
        <w:spacing w:before="156" w:beforeLines="50" w:after="156" w:afterLines="50" w:line="360" w:lineRule="auto"/>
        <w:ind w:left="0" w:leftChars="0"/>
        <w:outlineLvl w:val="1"/>
        <w:rPr>
          <w:rFonts w:hint="eastAsia" w:ascii="宋体" w:hAnsi="宋体" w:eastAsia="宋体"/>
          <w:szCs w:val="21"/>
          <w:lang w:val="en-US" w:eastAsia="zh-CN"/>
        </w:rPr>
      </w:pPr>
      <w:r>
        <w:rPr>
          <w:rFonts w:hint="eastAsia" w:ascii="宋体" w:hAnsi="宋体" w:eastAsia="宋体"/>
          <w:szCs w:val="21"/>
          <w:lang w:val="en-US" w:eastAsia="zh-CN"/>
        </w:rPr>
        <w:t>项目预期运营期资金流入</w:t>
      </w:r>
    </w:p>
    <w:p>
      <w:pPr>
        <w:pStyle w:val="19"/>
        <w:numPr>
          <w:ilvl w:val="0"/>
          <w:numId w:val="0"/>
        </w:numPr>
        <w:tabs>
          <w:tab w:val="left" w:pos="993"/>
          <w:tab w:val="left" w:pos="1276"/>
        </w:tabs>
        <w:spacing w:before="156" w:beforeLines="50" w:after="156" w:afterLines="50" w:line="360" w:lineRule="auto"/>
        <w:ind w:firstLine="420" w:firstLineChars="200"/>
        <w:outlineLvl w:val="9"/>
        <w:rPr>
          <w:rFonts w:hint="eastAsia" w:ascii="宋体" w:hAnsi="宋体" w:eastAsia="宋体"/>
          <w:szCs w:val="21"/>
          <w:lang w:val="en-US" w:eastAsia="zh-CN"/>
        </w:rPr>
      </w:pPr>
      <w:r>
        <w:rPr>
          <w:rFonts w:hint="eastAsia" w:ascii="宋体" w:hAnsi="宋体" w:eastAsia="宋体"/>
          <w:szCs w:val="21"/>
          <w:lang w:val="en-US" w:eastAsia="zh-CN"/>
        </w:rPr>
        <w:t>项目完工后，预期资金流入包括保教费收入、伙食费收入、课后托管费收入、其他收费等。</w:t>
      </w:r>
    </w:p>
    <w:p>
      <w:pPr>
        <w:pStyle w:val="19"/>
        <w:numPr>
          <w:ilvl w:val="0"/>
          <w:numId w:val="0"/>
        </w:numPr>
        <w:tabs>
          <w:tab w:val="left" w:pos="993"/>
          <w:tab w:val="left" w:pos="1276"/>
        </w:tabs>
        <w:spacing w:before="156" w:beforeLines="50" w:after="156" w:afterLines="50" w:line="360" w:lineRule="auto"/>
        <w:ind w:firstLine="420" w:firstLineChars="200"/>
        <w:outlineLvl w:val="1"/>
        <w:rPr>
          <w:rFonts w:hint="eastAsia" w:ascii="宋体" w:hAnsi="宋体" w:eastAsia="宋体"/>
          <w:szCs w:val="21"/>
          <w:lang w:val="en-US" w:eastAsia="zh-CN"/>
        </w:rPr>
      </w:pPr>
      <w:r>
        <w:rPr>
          <w:rFonts w:hint="eastAsia" w:ascii="宋体" w:hAnsi="宋体" w:eastAsia="宋体"/>
          <w:szCs w:val="21"/>
          <w:lang w:val="en-US" w:eastAsia="zh-CN"/>
        </w:rPr>
        <w:t>①保教费收入</w:t>
      </w:r>
    </w:p>
    <w:p>
      <w:pPr>
        <w:pStyle w:val="19"/>
        <w:numPr>
          <w:ilvl w:val="0"/>
          <w:numId w:val="0"/>
        </w:numPr>
        <w:tabs>
          <w:tab w:val="left" w:pos="993"/>
          <w:tab w:val="left" w:pos="1276"/>
        </w:tabs>
        <w:spacing w:before="156" w:beforeLines="50" w:after="156" w:afterLines="50" w:line="360" w:lineRule="auto"/>
        <w:ind w:firstLine="420" w:firstLineChars="200"/>
        <w:outlineLvl w:val="9"/>
        <w:rPr>
          <w:rFonts w:hint="default" w:ascii="宋体" w:hAnsi="宋体" w:eastAsia="宋体"/>
          <w:szCs w:val="21"/>
          <w:lang w:val="en-US" w:eastAsia="zh-CN"/>
        </w:rPr>
      </w:pPr>
      <w:r>
        <w:rPr>
          <w:rFonts w:hint="eastAsia" w:ascii="宋体" w:hAnsi="宋体" w:eastAsia="宋体"/>
          <w:szCs w:val="21"/>
          <w:highlight w:val="none"/>
          <w:lang w:val="en-US" w:eastAsia="zh-CN"/>
        </w:rPr>
        <w:t>参考项目的可行性研究报告，项目完工后共计设立</w:t>
      </w:r>
      <w:r>
        <w:rPr>
          <w:rFonts w:hint="eastAsia" w:ascii="Times New Roman" w:hAnsi="Times New Roman" w:eastAsia="宋体"/>
          <w:szCs w:val="21"/>
          <w:highlight w:val="none"/>
          <w:lang w:val="en-US" w:eastAsia="zh-CN"/>
        </w:rPr>
        <w:t>27</w:t>
      </w:r>
      <w:r>
        <w:rPr>
          <w:rFonts w:hint="eastAsia" w:ascii="宋体" w:hAnsi="宋体" w:eastAsia="宋体"/>
          <w:szCs w:val="21"/>
          <w:highlight w:val="none"/>
          <w:lang w:val="en-US" w:eastAsia="zh-CN"/>
        </w:rPr>
        <w:t>个班，预计招生</w:t>
      </w:r>
      <w:r>
        <w:rPr>
          <w:rFonts w:hint="eastAsia" w:ascii="Times New Roman" w:hAnsi="Times New Roman" w:eastAsia="宋体"/>
          <w:szCs w:val="21"/>
          <w:highlight w:val="none"/>
          <w:lang w:val="en-US" w:eastAsia="zh-CN"/>
        </w:rPr>
        <w:t>810</w:t>
      </w:r>
      <w:r>
        <w:rPr>
          <w:rFonts w:hint="eastAsia" w:ascii="宋体" w:hAnsi="宋体" w:eastAsia="宋体"/>
          <w:szCs w:val="21"/>
          <w:highlight w:val="none"/>
          <w:lang w:val="en-US" w:eastAsia="zh-CN"/>
        </w:rPr>
        <w:t>人。根据《海</w:t>
      </w:r>
      <w:r>
        <w:rPr>
          <w:rFonts w:hint="eastAsia" w:ascii="宋体" w:hAnsi="宋体" w:eastAsia="宋体"/>
          <w:szCs w:val="21"/>
          <w:lang w:val="en-US" w:eastAsia="zh-CN"/>
        </w:rPr>
        <w:t>南省幼儿园收费管理办法》（琼价费管[</w:t>
      </w:r>
      <w:r>
        <w:rPr>
          <w:rFonts w:hint="eastAsia" w:ascii="Times New Roman" w:hAnsi="Times New Roman" w:eastAsia="宋体"/>
          <w:szCs w:val="21"/>
          <w:lang w:val="en-US" w:eastAsia="zh-CN"/>
        </w:rPr>
        <w:t>2017</w:t>
      </w:r>
      <w:r>
        <w:rPr>
          <w:rFonts w:hint="eastAsia" w:ascii="宋体" w:hAnsi="宋体" w:eastAsia="宋体"/>
          <w:szCs w:val="21"/>
          <w:lang w:val="en-US" w:eastAsia="zh-CN"/>
        </w:rPr>
        <w:t>]</w:t>
      </w:r>
      <w:r>
        <w:rPr>
          <w:rFonts w:hint="eastAsia" w:ascii="Times New Roman" w:hAnsi="Times New Roman" w:eastAsia="宋体"/>
          <w:szCs w:val="21"/>
          <w:lang w:val="en-US" w:eastAsia="zh-CN"/>
        </w:rPr>
        <w:t>342</w:t>
      </w:r>
      <w:r>
        <w:rPr>
          <w:rFonts w:hint="eastAsia" w:ascii="宋体" w:hAnsi="宋体" w:eastAsia="宋体"/>
          <w:szCs w:val="21"/>
          <w:lang w:val="en-US" w:eastAsia="zh-CN"/>
        </w:rPr>
        <w:t>号）和《关于进一步规范我省幼儿园收费管理工作的通知》（琼发改费管[</w:t>
      </w:r>
      <w:r>
        <w:rPr>
          <w:rFonts w:hint="eastAsia" w:ascii="Times New Roman" w:hAnsi="Times New Roman" w:eastAsia="宋体"/>
          <w:szCs w:val="21"/>
          <w:lang w:val="en-US" w:eastAsia="zh-CN"/>
        </w:rPr>
        <w:t>2019</w:t>
      </w:r>
      <w:r>
        <w:rPr>
          <w:rFonts w:hint="eastAsia" w:ascii="宋体" w:hAnsi="宋体" w:eastAsia="宋体"/>
          <w:szCs w:val="21"/>
          <w:lang w:val="en-US" w:eastAsia="zh-CN"/>
        </w:rPr>
        <w:t>]</w:t>
      </w:r>
      <w:r>
        <w:rPr>
          <w:rFonts w:hint="eastAsia" w:ascii="Times New Roman" w:hAnsi="Times New Roman" w:eastAsia="宋体"/>
          <w:szCs w:val="21"/>
          <w:lang w:val="en-US" w:eastAsia="zh-CN"/>
        </w:rPr>
        <w:t>519</w:t>
      </w:r>
      <w:r>
        <w:rPr>
          <w:rFonts w:hint="eastAsia" w:ascii="宋体" w:hAnsi="宋体" w:eastAsia="宋体"/>
          <w:szCs w:val="21"/>
          <w:lang w:val="en-US" w:eastAsia="zh-CN"/>
        </w:rPr>
        <w:t>号）规定,并结合儋州市发展和改革委员会关于相近教学规模及教学环境的幼儿园的保教费收费公示情况（儋发改价管[</w:t>
      </w:r>
      <w:r>
        <w:rPr>
          <w:rFonts w:hint="eastAsia" w:ascii="Times New Roman" w:hAnsi="Times New Roman" w:eastAsia="宋体"/>
          <w:szCs w:val="21"/>
          <w:lang w:val="en-US" w:eastAsia="zh-CN"/>
        </w:rPr>
        <w:t>2022</w:t>
      </w:r>
      <w:r>
        <w:rPr>
          <w:rFonts w:hint="eastAsia" w:ascii="宋体" w:hAnsi="宋体" w:eastAsia="宋体"/>
          <w:szCs w:val="21"/>
          <w:lang w:val="en-US" w:eastAsia="zh-CN"/>
        </w:rPr>
        <w:t>]</w:t>
      </w:r>
      <w:r>
        <w:rPr>
          <w:rFonts w:hint="eastAsia" w:ascii="Times New Roman" w:hAnsi="Times New Roman" w:eastAsia="宋体"/>
          <w:szCs w:val="21"/>
          <w:lang w:val="en-US" w:eastAsia="zh-CN"/>
        </w:rPr>
        <w:t>31</w:t>
      </w:r>
      <w:r>
        <w:rPr>
          <w:rFonts w:hint="eastAsia" w:ascii="宋体" w:hAnsi="宋体" w:eastAsia="宋体"/>
          <w:szCs w:val="21"/>
          <w:lang w:val="en-US" w:eastAsia="zh-CN"/>
        </w:rPr>
        <w:t>号、儋发改价管[</w:t>
      </w:r>
      <w:r>
        <w:rPr>
          <w:rFonts w:hint="eastAsia" w:ascii="Times New Roman" w:hAnsi="Times New Roman" w:eastAsia="宋体"/>
          <w:szCs w:val="21"/>
          <w:lang w:val="en-US" w:eastAsia="zh-CN"/>
        </w:rPr>
        <w:t>2022</w:t>
      </w:r>
      <w:r>
        <w:rPr>
          <w:rFonts w:hint="eastAsia" w:ascii="宋体" w:hAnsi="宋体" w:eastAsia="宋体"/>
          <w:szCs w:val="21"/>
          <w:lang w:val="en-US" w:eastAsia="zh-CN"/>
        </w:rPr>
        <w:t>]</w:t>
      </w:r>
      <w:r>
        <w:rPr>
          <w:rFonts w:hint="eastAsia" w:ascii="Times New Roman" w:hAnsi="Times New Roman" w:eastAsia="宋体"/>
          <w:szCs w:val="21"/>
          <w:lang w:val="en-US" w:eastAsia="zh-CN"/>
        </w:rPr>
        <w:t>34</w:t>
      </w:r>
      <w:r>
        <w:rPr>
          <w:rFonts w:hint="eastAsia" w:ascii="宋体" w:hAnsi="宋体" w:eastAsia="宋体"/>
          <w:szCs w:val="21"/>
          <w:lang w:val="en-US" w:eastAsia="zh-CN"/>
        </w:rPr>
        <w:t>号、儋发改[</w:t>
      </w:r>
      <w:r>
        <w:rPr>
          <w:rFonts w:hint="eastAsia" w:ascii="Times New Roman" w:hAnsi="Times New Roman" w:eastAsia="宋体"/>
          <w:szCs w:val="21"/>
          <w:lang w:val="en-US" w:eastAsia="zh-CN"/>
        </w:rPr>
        <w:t>2022</w:t>
      </w:r>
      <w:r>
        <w:rPr>
          <w:rFonts w:hint="eastAsia" w:ascii="宋体" w:hAnsi="宋体" w:eastAsia="宋体"/>
          <w:szCs w:val="21"/>
          <w:lang w:val="en-US" w:eastAsia="zh-CN"/>
        </w:rPr>
        <w:t>]</w:t>
      </w:r>
      <w:r>
        <w:rPr>
          <w:rFonts w:hint="eastAsia" w:ascii="Times New Roman" w:hAnsi="Times New Roman" w:eastAsia="宋体"/>
          <w:szCs w:val="21"/>
          <w:lang w:val="en-US" w:eastAsia="zh-CN"/>
        </w:rPr>
        <w:t>169</w:t>
      </w:r>
      <w:r>
        <w:rPr>
          <w:rFonts w:hint="eastAsia" w:ascii="宋体" w:hAnsi="宋体" w:eastAsia="宋体"/>
          <w:szCs w:val="21"/>
          <w:lang w:val="en-US" w:eastAsia="zh-CN"/>
        </w:rPr>
        <w:t>号）等，预计保教费收费标准为</w:t>
      </w:r>
      <w:r>
        <w:rPr>
          <w:rFonts w:hint="eastAsia" w:ascii="Times New Roman" w:hAnsi="Times New Roman" w:eastAsia="宋体"/>
          <w:szCs w:val="21"/>
          <w:lang w:val="en-US" w:eastAsia="zh-CN"/>
        </w:rPr>
        <w:t>1000</w:t>
      </w:r>
      <w:r>
        <w:rPr>
          <w:rFonts w:hint="eastAsia" w:ascii="宋体" w:hAnsi="宋体" w:eastAsia="宋体"/>
          <w:szCs w:val="21"/>
          <w:lang w:val="en-US" w:eastAsia="zh-CN"/>
        </w:rPr>
        <w:t>元/生/学期、并在三年内保持不变，预计每三年上涨</w:t>
      </w:r>
      <w:r>
        <w:rPr>
          <w:rFonts w:hint="eastAsia" w:ascii="Times New Roman" w:hAnsi="Times New Roman" w:eastAsia="宋体"/>
          <w:szCs w:val="21"/>
          <w:lang w:val="en-US" w:eastAsia="zh-CN"/>
        </w:rPr>
        <w:t>10</w:t>
      </w:r>
      <w:r>
        <w:rPr>
          <w:rFonts w:hint="eastAsia" w:ascii="宋体" w:hAnsi="宋体" w:eastAsia="宋体"/>
          <w:szCs w:val="21"/>
          <w:lang w:val="en-US" w:eastAsia="zh-CN"/>
        </w:rPr>
        <w:t>%。</w:t>
      </w:r>
    </w:p>
    <w:p>
      <w:pPr>
        <w:pStyle w:val="19"/>
        <w:numPr>
          <w:ilvl w:val="0"/>
          <w:numId w:val="0"/>
        </w:numPr>
        <w:tabs>
          <w:tab w:val="left" w:pos="993"/>
          <w:tab w:val="left" w:pos="1276"/>
        </w:tabs>
        <w:spacing w:before="156" w:beforeLines="50" w:after="156" w:afterLines="50" w:line="360" w:lineRule="auto"/>
        <w:ind w:firstLine="420" w:firstLineChars="200"/>
        <w:outlineLvl w:val="1"/>
        <w:rPr>
          <w:rFonts w:hint="eastAsia" w:ascii="宋体" w:hAnsi="宋体" w:eastAsia="宋体"/>
          <w:szCs w:val="21"/>
          <w:lang w:val="en-US" w:eastAsia="zh-CN"/>
        </w:rPr>
      </w:pPr>
      <w:r>
        <w:rPr>
          <w:rFonts w:hint="eastAsia" w:ascii="宋体" w:hAnsi="宋体" w:eastAsia="宋体"/>
          <w:szCs w:val="21"/>
          <w:lang w:val="en-US" w:eastAsia="zh-CN"/>
        </w:rPr>
        <w:t>②伙食费收入</w:t>
      </w:r>
    </w:p>
    <w:p>
      <w:pPr>
        <w:pStyle w:val="19"/>
        <w:numPr>
          <w:ilvl w:val="0"/>
          <w:numId w:val="0"/>
        </w:numPr>
        <w:tabs>
          <w:tab w:val="left" w:pos="993"/>
          <w:tab w:val="left" w:pos="1276"/>
        </w:tabs>
        <w:spacing w:before="156" w:beforeLines="50" w:after="156" w:afterLines="50" w:line="360" w:lineRule="auto"/>
        <w:ind w:firstLine="420" w:firstLineChars="200"/>
        <w:outlineLvl w:val="9"/>
        <w:rPr>
          <w:rFonts w:hint="eastAsia" w:ascii="宋体" w:hAnsi="宋体" w:eastAsia="宋体"/>
          <w:szCs w:val="21"/>
          <w:lang w:val="en-US" w:eastAsia="zh-CN"/>
        </w:rPr>
      </w:pPr>
      <w:r>
        <w:rPr>
          <w:rFonts w:hint="eastAsia" w:ascii="宋体" w:hAnsi="宋体" w:eastAsia="宋体"/>
          <w:szCs w:val="21"/>
          <w:lang w:val="en-US" w:eastAsia="zh-CN"/>
        </w:rPr>
        <w:t>参考相同规模的幼儿园并结合实际，预计伙食费为</w:t>
      </w:r>
      <w:r>
        <w:rPr>
          <w:rFonts w:hint="eastAsia" w:ascii="Times New Roman" w:hAnsi="Times New Roman" w:eastAsia="宋体"/>
          <w:szCs w:val="21"/>
          <w:lang w:val="en-US" w:eastAsia="zh-CN"/>
        </w:rPr>
        <w:t>25</w:t>
      </w:r>
      <w:r>
        <w:rPr>
          <w:rFonts w:hint="eastAsia" w:ascii="宋体" w:hAnsi="宋体" w:eastAsia="宋体"/>
          <w:szCs w:val="21"/>
          <w:lang w:val="en-US" w:eastAsia="zh-CN"/>
        </w:rPr>
        <w:t>元/生/天，收费时长为</w:t>
      </w:r>
      <w:r>
        <w:rPr>
          <w:rFonts w:hint="eastAsia" w:ascii="Times New Roman" w:hAnsi="Times New Roman" w:eastAsia="宋体"/>
          <w:szCs w:val="21"/>
          <w:lang w:val="en-US" w:eastAsia="zh-CN"/>
        </w:rPr>
        <w:t>10</w:t>
      </w:r>
      <w:r>
        <w:rPr>
          <w:rFonts w:hint="eastAsia" w:ascii="宋体" w:hAnsi="宋体" w:eastAsia="宋体"/>
          <w:szCs w:val="21"/>
          <w:lang w:val="en-US" w:eastAsia="zh-CN"/>
        </w:rPr>
        <w:t>个月/年，每个月按</w:t>
      </w:r>
      <w:r>
        <w:rPr>
          <w:rFonts w:hint="eastAsia" w:ascii="Times New Roman" w:hAnsi="Times New Roman" w:eastAsia="宋体"/>
          <w:szCs w:val="21"/>
          <w:lang w:val="en-US" w:eastAsia="zh-CN"/>
        </w:rPr>
        <w:t>21</w:t>
      </w:r>
      <w:r>
        <w:rPr>
          <w:rFonts w:hint="eastAsia" w:ascii="宋体" w:hAnsi="宋体" w:eastAsia="宋体"/>
          <w:szCs w:val="21"/>
          <w:lang w:val="en-US" w:eastAsia="zh-CN"/>
        </w:rPr>
        <w:t>天计算。考虑物价水平的影响，每三年上涨</w:t>
      </w:r>
      <w:r>
        <w:rPr>
          <w:rFonts w:hint="eastAsia" w:ascii="Times New Roman" w:hAnsi="Times New Roman" w:eastAsia="宋体"/>
          <w:szCs w:val="21"/>
          <w:lang w:val="en-US" w:eastAsia="zh-CN"/>
        </w:rPr>
        <w:t>5</w:t>
      </w:r>
      <w:r>
        <w:rPr>
          <w:rFonts w:hint="eastAsia" w:ascii="宋体" w:hAnsi="宋体" w:eastAsia="宋体"/>
          <w:szCs w:val="21"/>
          <w:lang w:val="en-US" w:eastAsia="zh-CN"/>
        </w:rPr>
        <w:t>%。</w:t>
      </w:r>
    </w:p>
    <w:p>
      <w:pPr>
        <w:pStyle w:val="19"/>
        <w:numPr>
          <w:ilvl w:val="0"/>
          <w:numId w:val="0"/>
        </w:numPr>
        <w:tabs>
          <w:tab w:val="left" w:pos="993"/>
          <w:tab w:val="left" w:pos="1276"/>
        </w:tabs>
        <w:spacing w:before="156" w:beforeLines="50" w:after="156" w:afterLines="50" w:line="360" w:lineRule="auto"/>
        <w:ind w:firstLine="420" w:firstLineChars="200"/>
        <w:outlineLvl w:val="1"/>
        <w:rPr>
          <w:rFonts w:hint="eastAsia" w:ascii="宋体" w:hAnsi="宋体" w:eastAsia="宋体"/>
          <w:szCs w:val="21"/>
          <w:lang w:val="en-US" w:eastAsia="zh-CN"/>
        </w:rPr>
      </w:pPr>
      <w:r>
        <w:rPr>
          <w:rFonts w:hint="eastAsia" w:ascii="宋体" w:hAnsi="宋体" w:eastAsia="宋体"/>
          <w:szCs w:val="21"/>
          <w:lang w:val="en-US" w:eastAsia="zh-CN"/>
        </w:rPr>
        <w:t>③课后托管费收入</w:t>
      </w:r>
    </w:p>
    <w:p>
      <w:pPr>
        <w:pStyle w:val="19"/>
        <w:numPr>
          <w:ilvl w:val="0"/>
          <w:numId w:val="0"/>
        </w:numPr>
        <w:tabs>
          <w:tab w:val="left" w:pos="993"/>
          <w:tab w:val="left" w:pos="1276"/>
        </w:tabs>
        <w:spacing w:before="156" w:beforeLines="50" w:after="156" w:afterLines="50" w:line="360" w:lineRule="auto"/>
        <w:ind w:firstLine="420" w:firstLineChars="200"/>
        <w:outlineLvl w:val="9"/>
        <w:rPr>
          <w:rFonts w:hint="eastAsia" w:ascii="宋体" w:hAnsi="宋体" w:eastAsia="宋体"/>
          <w:szCs w:val="21"/>
          <w:lang w:val="en-US" w:eastAsia="zh-CN"/>
        </w:rPr>
      </w:pPr>
      <w:r>
        <w:rPr>
          <w:rFonts w:hint="eastAsia" w:ascii="宋体" w:hAnsi="宋体" w:eastAsia="宋体"/>
          <w:szCs w:val="21"/>
          <w:lang w:val="en-US" w:eastAsia="zh-CN"/>
        </w:rPr>
        <w:t>预计有</w:t>
      </w:r>
      <w:r>
        <w:rPr>
          <w:rFonts w:hint="eastAsia" w:ascii="Times New Roman" w:hAnsi="Times New Roman" w:eastAsia="宋体"/>
          <w:szCs w:val="21"/>
          <w:lang w:val="en-US" w:eastAsia="zh-CN"/>
        </w:rPr>
        <w:t>50</w:t>
      </w:r>
      <w:r>
        <w:rPr>
          <w:rFonts w:hint="eastAsia" w:ascii="宋体" w:hAnsi="宋体" w:eastAsia="宋体"/>
          <w:szCs w:val="21"/>
          <w:lang w:val="en-US" w:eastAsia="zh-CN"/>
        </w:rPr>
        <w:t>%的幼儿家长会选择课后托管服务，收费标准暂定为</w:t>
      </w:r>
      <w:r>
        <w:rPr>
          <w:rFonts w:hint="eastAsia" w:ascii="Times New Roman" w:hAnsi="Times New Roman" w:eastAsia="宋体"/>
          <w:szCs w:val="21"/>
          <w:lang w:val="en-US" w:eastAsia="zh-CN"/>
        </w:rPr>
        <w:t>12</w:t>
      </w:r>
      <w:r>
        <w:rPr>
          <w:rFonts w:hint="eastAsia" w:ascii="宋体" w:hAnsi="宋体" w:eastAsia="宋体"/>
          <w:szCs w:val="21"/>
          <w:lang w:val="en-US" w:eastAsia="zh-CN"/>
        </w:rPr>
        <w:t>元/生/天。收费时长为</w:t>
      </w:r>
      <w:r>
        <w:rPr>
          <w:rFonts w:hint="eastAsia" w:ascii="Times New Roman" w:hAnsi="Times New Roman" w:eastAsia="宋体"/>
          <w:szCs w:val="21"/>
          <w:lang w:val="en-US" w:eastAsia="zh-CN"/>
        </w:rPr>
        <w:t>10</w:t>
      </w:r>
      <w:r>
        <w:rPr>
          <w:rFonts w:hint="eastAsia" w:ascii="宋体" w:hAnsi="宋体" w:eastAsia="宋体"/>
          <w:szCs w:val="21"/>
          <w:lang w:val="en-US" w:eastAsia="zh-CN"/>
        </w:rPr>
        <w:t>个月/年，每个月按</w:t>
      </w:r>
      <w:r>
        <w:rPr>
          <w:rFonts w:hint="eastAsia" w:ascii="Times New Roman" w:hAnsi="Times New Roman" w:eastAsia="宋体"/>
          <w:szCs w:val="21"/>
          <w:lang w:val="en-US" w:eastAsia="zh-CN"/>
        </w:rPr>
        <w:t>21</w:t>
      </w:r>
      <w:r>
        <w:rPr>
          <w:rFonts w:hint="eastAsia" w:ascii="宋体" w:hAnsi="宋体" w:eastAsia="宋体"/>
          <w:szCs w:val="21"/>
          <w:lang w:val="en-US" w:eastAsia="zh-CN"/>
        </w:rPr>
        <w:t>天计算。</w:t>
      </w:r>
    </w:p>
    <w:p>
      <w:pPr>
        <w:pStyle w:val="19"/>
        <w:numPr>
          <w:ilvl w:val="0"/>
          <w:numId w:val="0"/>
        </w:numPr>
        <w:tabs>
          <w:tab w:val="left" w:pos="993"/>
          <w:tab w:val="left" w:pos="1276"/>
        </w:tabs>
        <w:spacing w:before="156" w:beforeLines="50" w:after="156" w:afterLines="50" w:line="360" w:lineRule="auto"/>
        <w:ind w:firstLine="420" w:firstLineChars="200"/>
        <w:outlineLvl w:val="9"/>
        <w:rPr>
          <w:rFonts w:hint="eastAsia" w:ascii="宋体" w:hAnsi="宋体" w:eastAsia="宋体"/>
          <w:szCs w:val="21"/>
          <w:lang w:val="en-US" w:eastAsia="zh-CN"/>
        </w:rPr>
      </w:pPr>
      <w:r>
        <w:rPr>
          <w:rFonts w:hint="eastAsia" w:ascii="宋体" w:hAnsi="宋体" w:eastAsia="宋体"/>
          <w:szCs w:val="21"/>
          <w:lang w:val="en-US" w:eastAsia="zh-CN"/>
        </w:rPr>
        <w:t>④政府补助专项资金</w:t>
      </w:r>
    </w:p>
    <w:p>
      <w:pPr>
        <w:pStyle w:val="19"/>
        <w:numPr>
          <w:ilvl w:val="0"/>
          <w:numId w:val="0"/>
        </w:numPr>
        <w:tabs>
          <w:tab w:val="left" w:pos="993"/>
          <w:tab w:val="left" w:pos="1276"/>
        </w:tabs>
        <w:spacing w:before="156" w:beforeLines="50" w:after="156" w:afterLines="50" w:line="360" w:lineRule="auto"/>
        <w:ind w:firstLine="420" w:firstLineChars="200"/>
        <w:outlineLvl w:val="9"/>
        <w:rPr>
          <w:rFonts w:hint="default" w:ascii="宋体" w:hAnsi="宋体" w:eastAsia="宋体"/>
          <w:szCs w:val="21"/>
          <w:lang w:val="en-US" w:eastAsia="zh-CN"/>
        </w:rPr>
      </w:pPr>
      <w:r>
        <w:rPr>
          <w:rFonts w:hint="eastAsia" w:ascii="宋体" w:hAnsi="宋体" w:eastAsia="宋体"/>
          <w:szCs w:val="21"/>
          <w:lang w:val="en-US" w:eastAsia="zh-CN"/>
        </w:rPr>
        <w:t>幼儿园开始招生后，会得到学前教育发展专项资金的支持，预计每生每年可以得到</w:t>
      </w:r>
      <w:r>
        <w:rPr>
          <w:rFonts w:hint="eastAsia" w:ascii="Times New Roman" w:hAnsi="Times New Roman" w:eastAsia="宋体"/>
          <w:szCs w:val="21"/>
          <w:lang w:val="en-US" w:eastAsia="zh-CN"/>
        </w:rPr>
        <w:t>600</w:t>
      </w:r>
      <w:r>
        <w:rPr>
          <w:rFonts w:hint="eastAsia" w:ascii="宋体" w:hAnsi="宋体" w:eastAsia="宋体"/>
          <w:szCs w:val="21"/>
          <w:lang w:val="en-US" w:eastAsia="zh-CN"/>
        </w:rPr>
        <w:t>元的补助。</w:t>
      </w:r>
    </w:p>
    <w:p>
      <w:pPr>
        <w:pStyle w:val="19"/>
        <w:numPr>
          <w:ilvl w:val="0"/>
          <w:numId w:val="0"/>
        </w:numPr>
        <w:tabs>
          <w:tab w:val="left" w:pos="993"/>
          <w:tab w:val="left" w:pos="1276"/>
        </w:tabs>
        <w:spacing w:before="156" w:beforeLines="50" w:after="156" w:afterLines="50" w:line="360" w:lineRule="auto"/>
        <w:ind w:firstLine="420" w:firstLineChars="200"/>
        <w:outlineLvl w:val="1"/>
        <w:rPr>
          <w:rFonts w:hint="eastAsia" w:ascii="宋体" w:hAnsi="宋体" w:eastAsia="宋体"/>
          <w:szCs w:val="21"/>
          <w:lang w:val="en-US" w:eastAsia="zh-CN"/>
        </w:rPr>
      </w:pPr>
      <w:r>
        <w:rPr>
          <w:rFonts w:hint="eastAsia" w:ascii="宋体" w:hAnsi="宋体" w:eastAsia="宋体"/>
          <w:szCs w:val="21"/>
          <w:lang w:val="en-US" w:eastAsia="zh-CN"/>
        </w:rPr>
        <w:t>⑤其他收费</w:t>
      </w:r>
    </w:p>
    <w:p>
      <w:pPr>
        <w:pStyle w:val="19"/>
        <w:numPr>
          <w:ilvl w:val="0"/>
          <w:numId w:val="0"/>
        </w:numPr>
        <w:tabs>
          <w:tab w:val="left" w:pos="993"/>
          <w:tab w:val="left" w:pos="1276"/>
        </w:tabs>
        <w:spacing w:before="156" w:beforeLines="50" w:after="156" w:afterLines="50" w:line="360" w:lineRule="auto"/>
        <w:ind w:firstLine="420" w:firstLineChars="200"/>
        <w:outlineLvl w:val="9"/>
        <w:rPr>
          <w:rFonts w:hint="eastAsia" w:ascii="宋体" w:hAnsi="宋体" w:eastAsia="宋体"/>
          <w:szCs w:val="21"/>
          <w:lang w:val="en-US" w:eastAsia="zh-CN"/>
        </w:rPr>
      </w:pPr>
      <w:r>
        <w:rPr>
          <w:rFonts w:hint="eastAsia" w:ascii="宋体" w:hAnsi="宋体" w:eastAsia="宋体"/>
          <w:szCs w:val="21"/>
          <w:lang w:val="en-US" w:eastAsia="zh-CN"/>
        </w:rPr>
        <w:t>主要为幼儿园为在园幼儿教育、生活提供方便而收取的服务性收费等，以上述</w:t>
      </w:r>
      <w:r>
        <w:rPr>
          <w:rFonts w:hint="eastAsia" w:ascii="Times New Roman" w:hAnsi="Times New Roman" w:eastAsia="宋体"/>
          <w:szCs w:val="21"/>
          <w:lang w:val="en-US" w:eastAsia="zh-CN"/>
        </w:rPr>
        <w:t>1</w:t>
      </w:r>
      <w:r>
        <w:rPr>
          <w:rFonts w:hint="eastAsia" w:ascii="宋体" w:hAnsi="宋体" w:eastAsia="宋体"/>
          <w:szCs w:val="21"/>
          <w:lang w:val="en-US" w:eastAsia="zh-CN"/>
        </w:rPr>
        <w:t>-</w:t>
      </w:r>
      <w:r>
        <w:rPr>
          <w:rFonts w:hint="eastAsia" w:ascii="Times New Roman" w:hAnsi="Times New Roman" w:eastAsia="宋体"/>
          <w:szCs w:val="21"/>
          <w:lang w:val="en-US" w:eastAsia="zh-CN"/>
        </w:rPr>
        <w:t>3</w:t>
      </w:r>
      <w:r>
        <w:rPr>
          <w:rFonts w:hint="eastAsia" w:ascii="宋体" w:hAnsi="宋体" w:eastAsia="宋体"/>
          <w:szCs w:val="21"/>
          <w:lang w:val="en-US" w:eastAsia="zh-CN"/>
        </w:rPr>
        <w:t>项收费总额的</w:t>
      </w:r>
      <w:r>
        <w:rPr>
          <w:rFonts w:hint="eastAsia" w:ascii="Times New Roman" w:hAnsi="Times New Roman" w:eastAsia="宋体"/>
          <w:szCs w:val="21"/>
          <w:lang w:val="en-US" w:eastAsia="zh-CN"/>
        </w:rPr>
        <w:t>15</w:t>
      </w:r>
      <w:r>
        <w:rPr>
          <w:rFonts w:hint="eastAsia" w:ascii="宋体" w:hAnsi="宋体" w:eastAsia="宋体"/>
          <w:szCs w:val="21"/>
          <w:lang w:val="en-US" w:eastAsia="zh-CN"/>
        </w:rPr>
        <w:t>%计算。</w:t>
      </w:r>
    </w:p>
    <w:p>
      <w:pPr>
        <w:pStyle w:val="19"/>
        <w:numPr>
          <w:ilvl w:val="0"/>
          <w:numId w:val="0"/>
        </w:numPr>
        <w:tabs>
          <w:tab w:val="left" w:pos="993"/>
          <w:tab w:val="left" w:pos="1276"/>
        </w:tabs>
        <w:spacing w:before="156" w:beforeLines="50" w:after="156" w:afterLines="50" w:line="360" w:lineRule="auto"/>
        <w:ind w:firstLine="420" w:firstLineChars="200"/>
        <w:outlineLvl w:val="9"/>
        <w:rPr>
          <w:rFonts w:hint="eastAsia" w:ascii="宋体" w:hAnsi="宋体" w:eastAsia="宋体"/>
          <w:szCs w:val="21"/>
          <w:lang w:val="en-US" w:eastAsia="zh-CN"/>
        </w:rPr>
      </w:pPr>
      <w:r>
        <w:rPr>
          <w:rFonts w:hint="eastAsia" w:ascii="宋体" w:hAnsi="宋体" w:eastAsia="宋体"/>
          <w:szCs w:val="21"/>
          <w:lang w:val="en-US" w:eastAsia="zh-CN"/>
        </w:rPr>
        <w:t>债券存续期间分年度资金流入明细如下表（单位：万元）：</w:t>
      </w:r>
    </w:p>
    <w:tbl>
      <w:tblPr>
        <w:tblStyle w:val="10"/>
        <w:tblW w:w="5133"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79"/>
        <w:gridCol w:w="911"/>
        <w:gridCol w:w="1063"/>
        <w:gridCol w:w="1065"/>
        <w:gridCol w:w="1373"/>
        <w:gridCol w:w="1420"/>
        <w:gridCol w:w="1170"/>
        <w:gridCol w:w="10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38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序号</w:t>
            </w:r>
          </w:p>
        </w:tc>
        <w:tc>
          <w:tcPr>
            <w:tcW w:w="520" w:type="pct"/>
            <w:tcBorders>
              <w:tl2br w:val="nil"/>
              <w:tr2bl w:val="nil"/>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年度</w:t>
            </w:r>
          </w:p>
        </w:tc>
        <w:tc>
          <w:tcPr>
            <w:tcW w:w="607" w:type="pct"/>
            <w:tcBorders>
              <w:tl2br w:val="nil"/>
              <w:tr2bl w:val="nil"/>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保教费</w:t>
            </w:r>
          </w:p>
        </w:tc>
        <w:tc>
          <w:tcPr>
            <w:tcW w:w="608" w:type="pct"/>
            <w:tcBorders>
              <w:tl2br w:val="nil"/>
              <w:tr2bl w:val="nil"/>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伙食费</w:t>
            </w:r>
          </w:p>
        </w:tc>
        <w:tc>
          <w:tcPr>
            <w:tcW w:w="784" w:type="pct"/>
            <w:tcBorders>
              <w:tl2br w:val="nil"/>
              <w:tr2bl w:val="nil"/>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课后托管费</w:t>
            </w:r>
          </w:p>
        </w:tc>
        <w:tc>
          <w:tcPr>
            <w:tcW w:w="81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Times New Roman" w:hAnsi="Times New Roman" w:eastAsia="宋体" w:cs="Times New Roman"/>
                <w:i w:val="0"/>
                <w:iCs w:val="0"/>
                <w:color w:val="000000"/>
                <w:kern w:val="0"/>
                <w:sz w:val="18"/>
                <w:szCs w:val="18"/>
                <w:u w:val="none"/>
                <w:lang w:val="en-US" w:eastAsia="zh-CN" w:bidi="ar"/>
              </w:rPr>
              <w:t>政府补助</w:t>
            </w:r>
          </w:p>
        </w:tc>
        <w:tc>
          <w:tcPr>
            <w:tcW w:w="668"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其他收入</w:t>
            </w:r>
          </w:p>
        </w:tc>
        <w:tc>
          <w:tcPr>
            <w:tcW w:w="610" w:type="pct"/>
            <w:tcBorders>
              <w:tl2br w:val="nil"/>
              <w:tr2bl w:val="nil"/>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合计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38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520" w:type="pct"/>
            <w:tcBorders>
              <w:tl2br w:val="nil"/>
              <w:tr2bl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2024年</w:t>
            </w:r>
          </w:p>
        </w:tc>
        <w:tc>
          <w:tcPr>
            <w:tcW w:w="607"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162.00 </w:t>
            </w:r>
          </w:p>
        </w:tc>
        <w:tc>
          <w:tcPr>
            <w:tcW w:w="608" w:type="pct"/>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425.25 </w:t>
            </w:r>
          </w:p>
        </w:tc>
        <w:tc>
          <w:tcPr>
            <w:tcW w:w="784" w:type="pct"/>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102.06 </w:t>
            </w:r>
          </w:p>
        </w:tc>
        <w:tc>
          <w:tcPr>
            <w:tcW w:w="811"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48.60 </w:t>
            </w:r>
          </w:p>
        </w:tc>
        <w:tc>
          <w:tcPr>
            <w:tcW w:w="66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103.40 </w:t>
            </w:r>
          </w:p>
        </w:tc>
        <w:tc>
          <w:tcPr>
            <w:tcW w:w="610"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841.31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38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520" w:type="pct"/>
            <w:tcBorders>
              <w:tl2br w:val="nil"/>
              <w:tr2bl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2025年</w:t>
            </w:r>
          </w:p>
        </w:tc>
        <w:tc>
          <w:tcPr>
            <w:tcW w:w="607"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162.00 </w:t>
            </w:r>
          </w:p>
        </w:tc>
        <w:tc>
          <w:tcPr>
            <w:tcW w:w="608"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425.25 </w:t>
            </w:r>
          </w:p>
        </w:tc>
        <w:tc>
          <w:tcPr>
            <w:tcW w:w="784"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102.06 </w:t>
            </w:r>
          </w:p>
        </w:tc>
        <w:tc>
          <w:tcPr>
            <w:tcW w:w="811"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48.60 </w:t>
            </w:r>
          </w:p>
        </w:tc>
        <w:tc>
          <w:tcPr>
            <w:tcW w:w="66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103.40 </w:t>
            </w:r>
          </w:p>
        </w:tc>
        <w:tc>
          <w:tcPr>
            <w:tcW w:w="610"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841.31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38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520" w:type="pct"/>
            <w:tcBorders>
              <w:tl2br w:val="nil"/>
              <w:tr2bl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2026年</w:t>
            </w:r>
          </w:p>
        </w:tc>
        <w:tc>
          <w:tcPr>
            <w:tcW w:w="607"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162.00 </w:t>
            </w:r>
          </w:p>
        </w:tc>
        <w:tc>
          <w:tcPr>
            <w:tcW w:w="608"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425.25 </w:t>
            </w:r>
          </w:p>
        </w:tc>
        <w:tc>
          <w:tcPr>
            <w:tcW w:w="784"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102.06 </w:t>
            </w:r>
          </w:p>
        </w:tc>
        <w:tc>
          <w:tcPr>
            <w:tcW w:w="811"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48.60 </w:t>
            </w:r>
          </w:p>
        </w:tc>
        <w:tc>
          <w:tcPr>
            <w:tcW w:w="66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103.40 </w:t>
            </w:r>
          </w:p>
        </w:tc>
        <w:tc>
          <w:tcPr>
            <w:tcW w:w="610"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841.31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38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520" w:type="pct"/>
            <w:tcBorders>
              <w:tl2br w:val="nil"/>
              <w:tr2bl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2027年</w:t>
            </w:r>
          </w:p>
        </w:tc>
        <w:tc>
          <w:tcPr>
            <w:tcW w:w="607"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178.20 </w:t>
            </w:r>
          </w:p>
        </w:tc>
        <w:tc>
          <w:tcPr>
            <w:tcW w:w="608"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446.51 </w:t>
            </w:r>
          </w:p>
        </w:tc>
        <w:tc>
          <w:tcPr>
            <w:tcW w:w="784"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102.06 </w:t>
            </w:r>
          </w:p>
        </w:tc>
        <w:tc>
          <w:tcPr>
            <w:tcW w:w="811"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48.60 </w:t>
            </w:r>
          </w:p>
        </w:tc>
        <w:tc>
          <w:tcPr>
            <w:tcW w:w="66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109.02 </w:t>
            </w:r>
          </w:p>
        </w:tc>
        <w:tc>
          <w:tcPr>
            <w:tcW w:w="610"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884.39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38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520" w:type="pct"/>
            <w:tcBorders>
              <w:tl2br w:val="nil"/>
              <w:tr2bl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2028年</w:t>
            </w:r>
          </w:p>
        </w:tc>
        <w:tc>
          <w:tcPr>
            <w:tcW w:w="607"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178.20 </w:t>
            </w:r>
          </w:p>
        </w:tc>
        <w:tc>
          <w:tcPr>
            <w:tcW w:w="608"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446.51 </w:t>
            </w:r>
          </w:p>
        </w:tc>
        <w:tc>
          <w:tcPr>
            <w:tcW w:w="784"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102.06 </w:t>
            </w:r>
          </w:p>
        </w:tc>
        <w:tc>
          <w:tcPr>
            <w:tcW w:w="811"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48.60 </w:t>
            </w:r>
          </w:p>
        </w:tc>
        <w:tc>
          <w:tcPr>
            <w:tcW w:w="66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109.02 </w:t>
            </w:r>
          </w:p>
        </w:tc>
        <w:tc>
          <w:tcPr>
            <w:tcW w:w="610"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884.39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38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520" w:type="pct"/>
            <w:tcBorders>
              <w:tl2br w:val="nil"/>
              <w:tr2bl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2029年</w:t>
            </w:r>
          </w:p>
        </w:tc>
        <w:tc>
          <w:tcPr>
            <w:tcW w:w="607"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178.20 </w:t>
            </w:r>
          </w:p>
        </w:tc>
        <w:tc>
          <w:tcPr>
            <w:tcW w:w="608"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446.51 </w:t>
            </w:r>
          </w:p>
        </w:tc>
        <w:tc>
          <w:tcPr>
            <w:tcW w:w="784"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102.06 </w:t>
            </w:r>
          </w:p>
        </w:tc>
        <w:tc>
          <w:tcPr>
            <w:tcW w:w="811"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48.60 </w:t>
            </w:r>
          </w:p>
        </w:tc>
        <w:tc>
          <w:tcPr>
            <w:tcW w:w="66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109.02 </w:t>
            </w:r>
          </w:p>
        </w:tc>
        <w:tc>
          <w:tcPr>
            <w:tcW w:w="610"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884.39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38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520" w:type="pct"/>
            <w:tcBorders>
              <w:tl2br w:val="nil"/>
              <w:tr2bl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2030年</w:t>
            </w:r>
          </w:p>
        </w:tc>
        <w:tc>
          <w:tcPr>
            <w:tcW w:w="607"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178.20 </w:t>
            </w:r>
          </w:p>
        </w:tc>
        <w:tc>
          <w:tcPr>
            <w:tcW w:w="608"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468.84 </w:t>
            </w:r>
          </w:p>
        </w:tc>
        <w:tc>
          <w:tcPr>
            <w:tcW w:w="784"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102.06 </w:t>
            </w:r>
          </w:p>
        </w:tc>
        <w:tc>
          <w:tcPr>
            <w:tcW w:w="811"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48.60 </w:t>
            </w:r>
          </w:p>
        </w:tc>
        <w:tc>
          <w:tcPr>
            <w:tcW w:w="66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112.36 </w:t>
            </w:r>
          </w:p>
        </w:tc>
        <w:tc>
          <w:tcPr>
            <w:tcW w:w="610"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910.06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38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520" w:type="pct"/>
            <w:tcBorders>
              <w:tl2br w:val="nil"/>
              <w:tr2bl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2031年</w:t>
            </w:r>
          </w:p>
        </w:tc>
        <w:tc>
          <w:tcPr>
            <w:tcW w:w="607"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196.02 </w:t>
            </w:r>
          </w:p>
        </w:tc>
        <w:tc>
          <w:tcPr>
            <w:tcW w:w="608"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468.84 </w:t>
            </w:r>
          </w:p>
        </w:tc>
        <w:tc>
          <w:tcPr>
            <w:tcW w:w="784"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102.06 </w:t>
            </w:r>
          </w:p>
        </w:tc>
        <w:tc>
          <w:tcPr>
            <w:tcW w:w="811"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48.60 </w:t>
            </w:r>
          </w:p>
        </w:tc>
        <w:tc>
          <w:tcPr>
            <w:tcW w:w="66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115.04 </w:t>
            </w:r>
          </w:p>
        </w:tc>
        <w:tc>
          <w:tcPr>
            <w:tcW w:w="610"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930.56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38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520" w:type="pct"/>
            <w:tcBorders>
              <w:tl2br w:val="nil"/>
              <w:tr2bl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2032年</w:t>
            </w:r>
          </w:p>
        </w:tc>
        <w:tc>
          <w:tcPr>
            <w:tcW w:w="607"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196.02 </w:t>
            </w:r>
          </w:p>
        </w:tc>
        <w:tc>
          <w:tcPr>
            <w:tcW w:w="608"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468.84 </w:t>
            </w:r>
          </w:p>
        </w:tc>
        <w:tc>
          <w:tcPr>
            <w:tcW w:w="784"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102.06 </w:t>
            </w:r>
          </w:p>
        </w:tc>
        <w:tc>
          <w:tcPr>
            <w:tcW w:w="811"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48.60 </w:t>
            </w:r>
          </w:p>
        </w:tc>
        <w:tc>
          <w:tcPr>
            <w:tcW w:w="66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115.04 </w:t>
            </w:r>
          </w:p>
        </w:tc>
        <w:tc>
          <w:tcPr>
            <w:tcW w:w="610" w:type="pct"/>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930.56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908" w:type="pct"/>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合计 </w:t>
            </w:r>
          </w:p>
        </w:tc>
        <w:tc>
          <w:tcPr>
            <w:tcW w:w="607" w:type="pct"/>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1,590.84 </w:t>
            </w:r>
          </w:p>
        </w:tc>
        <w:tc>
          <w:tcPr>
            <w:tcW w:w="608" w:type="pct"/>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4,021.80 </w:t>
            </w:r>
          </w:p>
        </w:tc>
        <w:tc>
          <w:tcPr>
            <w:tcW w:w="784" w:type="pct"/>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918.54 </w:t>
            </w:r>
          </w:p>
        </w:tc>
        <w:tc>
          <w:tcPr>
            <w:tcW w:w="811"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437.40 </w:t>
            </w:r>
          </w:p>
        </w:tc>
        <w:tc>
          <w:tcPr>
            <w:tcW w:w="66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979.68 </w:t>
            </w:r>
          </w:p>
        </w:tc>
        <w:tc>
          <w:tcPr>
            <w:tcW w:w="610" w:type="pct"/>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7,948.26 </w:t>
            </w:r>
          </w:p>
        </w:tc>
      </w:tr>
    </w:tbl>
    <w:p>
      <w:pPr>
        <w:pStyle w:val="19"/>
        <w:numPr>
          <w:ilvl w:val="0"/>
          <w:numId w:val="3"/>
        </w:numPr>
        <w:tabs>
          <w:tab w:val="left" w:pos="993"/>
          <w:tab w:val="left" w:pos="1276"/>
        </w:tabs>
        <w:spacing w:before="156" w:beforeLines="50" w:after="156" w:afterLines="50" w:line="360" w:lineRule="auto"/>
        <w:ind w:left="0" w:leftChars="0" w:firstLine="420" w:firstLineChars="200"/>
        <w:outlineLvl w:val="1"/>
        <w:rPr>
          <w:rFonts w:hint="eastAsia" w:ascii="宋体" w:hAnsi="宋体" w:eastAsia="宋体"/>
          <w:szCs w:val="21"/>
          <w:lang w:val="en-US" w:eastAsia="zh-CN"/>
        </w:rPr>
      </w:pPr>
      <w:r>
        <w:rPr>
          <w:rFonts w:hint="eastAsia" w:ascii="宋体" w:hAnsi="宋体" w:eastAsia="宋体"/>
          <w:szCs w:val="21"/>
          <w:lang w:val="en-US" w:eastAsia="zh-CN"/>
        </w:rPr>
        <w:t>项目预期运营期资金流出</w:t>
      </w:r>
    </w:p>
    <w:p>
      <w:pPr>
        <w:pStyle w:val="19"/>
        <w:numPr>
          <w:ilvl w:val="0"/>
          <w:numId w:val="0"/>
        </w:numPr>
        <w:tabs>
          <w:tab w:val="left" w:pos="993"/>
          <w:tab w:val="left" w:pos="1276"/>
        </w:tabs>
        <w:spacing w:before="156" w:beforeLines="50" w:after="156" w:afterLines="50" w:line="360" w:lineRule="auto"/>
        <w:ind w:firstLine="420" w:firstLineChars="200"/>
        <w:outlineLvl w:val="9"/>
        <w:rPr>
          <w:rFonts w:hint="eastAsia" w:ascii="宋体" w:hAnsi="宋体" w:eastAsia="宋体"/>
          <w:szCs w:val="21"/>
          <w:lang w:val="en-US" w:eastAsia="zh-CN"/>
        </w:rPr>
      </w:pPr>
      <w:r>
        <w:rPr>
          <w:rFonts w:hint="eastAsia" w:ascii="宋体" w:hAnsi="宋体" w:eastAsia="宋体"/>
          <w:szCs w:val="21"/>
          <w:lang w:val="en-US" w:eastAsia="zh-CN"/>
        </w:rPr>
        <w:t>项目完工后，预期资金流出主要为伙食费支出、管理费用、水电费支出、修理费用支出、保教费减免及困难补助、其他费用等。</w:t>
      </w:r>
    </w:p>
    <w:p>
      <w:pPr>
        <w:pStyle w:val="19"/>
        <w:numPr>
          <w:ilvl w:val="0"/>
          <w:numId w:val="0"/>
        </w:numPr>
        <w:tabs>
          <w:tab w:val="left" w:pos="993"/>
          <w:tab w:val="left" w:pos="1276"/>
        </w:tabs>
        <w:spacing w:before="156" w:beforeLines="50" w:after="156" w:afterLines="50" w:line="360" w:lineRule="auto"/>
        <w:ind w:firstLine="420" w:firstLineChars="200"/>
        <w:outlineLvl w:val="1"/>
        <w:rPr>
          <w:rFonts w:hint="eastAsia" w:ascii="宋体" w:hAnsi="宋体" w:eastAsia="宋体"/>
          <w:szCs w:val="21"/>
          <w:lang w:val="en-US" w:eastAsia="zh-CN"/>
        </w:rPr>
      </w:pPr>
      <w:r>
        <w:rPr>
          <w:rFonts w:hint="eastAsia" w:ascii="宋体" w:hAnsi="宋体" w:eastAsia="宋体"/>
          <w:szCs w:val="21"/>
          <w:lang w:val="en-US" w:eastAsia="zh-CN"/>
        </w:rPr>
        <w:t>①伙食费支出</w:t>
      </w:r>
    </w:p>
    <w:p>
      <w:pPr>
        <w:pStyle w:val="19"/>
        <w:numPr>
          <w:ilvl w:val="0"/>
          <w:numId w:val="0"/>
        </w:numPr>
        <w:tabs>
          <w:tab w:val="left" w:pos="993"/>
          <w:tab w:val="left" w:pos="1276"/>
        </w:tabs>
        <w:spacing w:before="156" w:beforeLines="50" w:after="156" w:afterLines="50" w:line="360" w:lineRule="auto"/>
        <w:ind w:firstLine="420" w:firstLineChars="200"/>
        <w:outlineLvl w:val="9"/>
        <w:rPr>
          <w:rFonts w:hint="eastAsia" w:ascii="宋体" w:hAnsi="宋体" w:eastAsia="宋体"/>
          <w:szCs w:val="21"/>
          <w:lang w:val="en-US" w:eastAsia="zh-CN"/>
        </w:rPr>
      </w:pPr>
      <w:r>
        <w:rPr>
          <w:rFonts w:hint="eastAsia" w:ascii="宋体" w:hAnsi="宋体" w:eastAsia="宋体"/>
          <w:szCs w:val="21"/>
          <w:lang w:val="en-US" w:eastAsia="zh-CN"/>
        </w:rPr>
        <w:t>依照保本微利的原则，扣除固定资产等的影响，伙食费支出按照伙食费收入的</w:t>
      </w:r>
      <w:r>
        <w:rPr>
          <w:rFonts w:hint="eastAsia" w:ascii="Times New Roman" w:hAnsi="Times New Roman" w:eastAsia="宋体"/>
          <w:szCs w:val="21"/>
          <w:lang w:val="en-US" w:eastAsia="zh-CN"/>
        </w:rPr>
        <w:t>70</w:t>
      </w:r>
      <w:r>
        <w:rPr>
          <w:rFonts w:hint="eastAsia" w:ascii="宋体" w:hAnsi="宋体" w:eastAsia="宋体"/>
          <w:szCs w:val="21"/>
          <w:lang w:val="en-US" w:eastAsia="zh-CN"/>
        </w:rPr>
        <w:t>%计算。</w:t>
      </w:r>
    </w:p>
    <w:p>
      <w:pPr>
        <w:pStyle w:val="19"/>
        <w:numPr>
          <w:ilvl w:val="0"/>
          <w:numId w:val="0"/>
        </w:numPr>
        <w:tabs>
          <w:tab w:val="left" w:pos="993"/>
          <w:tab w:val="left" w:pos="1276"/>
        </w:tabs>
        <w:spacing w:before="156" w:beforeLines="50" w:after="156" w:afterLines="50" w:line="360" w:lineRule="auto"/>
        <w:ind w:firstLine="420" w:firstLineChars="200"/>
        <w:outlineLvl w:val="1"/>
        <w:rPr>
          <w:rFonts w:hint="eastAsia" w:ascii="宋体" w:hAnsi="宋体" w:eastAsia="宋体"/>
          <w:szCs w:val="21"/>
          <w:lang w:val="en-US" w:eastAsia="zh-CN"/>
        </w:rPr>
      </w:pPr>
      <w:r>
        <w:rPr>
          <w:rFonts w:hint="eastAsia" w:ascii="宋体" w:hAnsi="宋体" w:eastAsia="宋体"/>
          <w:szCs w:val="21"/>
          <w:lang w:val="en-US" w:eastAsia="zh-CN"/>
        </w:rPr>
        <w:t>②管理费用</w:t>
      </w:r>
    </w:p>
    <w:p>
      <w:pPr>
        <w:pStyle w:val="19"/>
        <w:numPr>
          <w:ilvl w:val="0"/>
          <w:numId w:val="0"/>
        </w:numPr>
        <w:tabs>
          <w:tab w:val="left" w:pos="993"/>
          <w:tab w:val="left" w:pos="1276"/>
        </w:tabs>
        <w:spacing w:before="156" w:beforeLines="50" w:after="156" w:afterLines="50" w:line="360" w:lineRule="auto"/>
        <w:ind w:firstLine="420" w:firstLineChars="200"/>
        <w:outlineLvl w:val="9"/>
        <w:rPr>
          <w:rFonts w:hint="eastAsia" w:ascii="宋体" w:hAnsi="宋体" w:eastAsia="宋体"/>
          <w:szCs w:val="21"/>
          <w:lang w:val="en-US" w:eastAsia="zh-CN"/>
        </w:rPr>
      </w:pPr>
      <w:r>
        <w:rPr>
          <w:rFonts w:hint="eastAsia" w:ascii="宋体" w:hAnsi="宋体" w:eastAsia="宋体"/>
          <w:szCs w:val="21"/>
          <w:lang w:val="en-US" w:eastAsia="zh-CN"/>
        </w:rPr>
        <w:t>管理费用包括幼儿在生活学习中的图书、玩具、器械等各项支出，以保教费收入的</w:t>
      </w:r>
      <w:r>
        <w:rPr>
          <w:rFonts w:hint="eastAsia" w:ascii="Times New Roman" w:hAnsi="Times New Roman" w:eastAsia="宋体"/>
          <w:szCs w:val="21"/>
          <w:lang w:val="en-US" w:eastAsia="zh-CN"/>
        </w:rPr>
        <w:t>15</w:t>
      </w:r>
      <w:r>
        <w:rPr>
          <w:rFonts w:hint="eastAsia" w:ascii="宋体" w:hAnsi="宋体" w:eastAsia="宋体"/>
          <w:szCs w:val="21"/>
          <w:lang w:val="en-US" w:eastAsia="zh-CN"/>
        </w:rPr>
        <w:t>%计算。</w:t>
      </w:r>
    </w:p>
    <w:p>
      <w:pPr>
        <w:pStyle w:val="19"/>
        <w:numPr>
          <w:ilvl w:val="0"/>
          <w:numId w:val="0"/>
        </w:numPr>
        <w:tabs>
          <w:tab w:val="left" w:pos="993"/>
          <w:tab w:val="left" w:pos="1276"/>
        </w:tabs>
        <w:spacing w:before="156" w:beforeLines="50" w:after="156" w:afterLines="50" w:line="360" w:lineRule="auto"/>
        <w:ind w:firstLine="420" w:firstLineChars="200"/>
        <w:outlineLvl w:val="1"/>
        <w:rPr>
          <w:rFonts w:hint="eastAsia" w:ascii="宋体" w:hAnsi="宋体" w:eastAsia="宋体"/>
          <w:szCs w:val="21"/>
          <w:lang w:val="en-US" w:eastAsia="zh-CN"/>
        </w:rPr>
      </w:pPr>
      <w:r>
        <w:rPr>
          <w:rFonts w:hint="eastAsia" w:ascii="宋体" w:hAnsi="宋体" w:eastAsia="宋体"/>
          <w:szCs w:val="21"/>
          <w:lang w:val="en-US" w:eastAsia="zh-CN"/>
        </w:rPr>
        <w:t>③水电费支出</w:t>
      </w:r>
    </w:p>
    <w:p>
      <w:pPr>
        <w:pStyle w:val="19"/>
        <w:numPr>
          <w:ilvl w:val="0"/>
          <w:numId w:val="0"/>
        </w:numPr>
        <w:tabs>
          <w:tab w:val="left" w:pos="993"/>
          <w:tab w:val="left" w:pos="1276"/>
        </w:tabs>
        <w:spacing w:before="156" w:beforeLines="50" w:after="156" w:afterLines="50" w:line="360" w:lineRule="auto"/>
        <w:ind w:firstLine="420" w:firstLineChars="200"/>
        <w:outlineLvl w:val="9"/>
        <w:rPr>
          <w:rFonts w:hint="eastAsia" w:ascii="宋体" w:hAnsi="宋体" w:eastAsia="宋体"/>
          <w:szCs w:val="21"/>
          <w:lang w:val="en-US" w:eastAsia="zh-CN"/>
        </w:rPr>
      </w:pPr>
      <w:r>
        <w:rPr>
          <w:rFonts w:hint="eastAsia" w:ascii="宋体" w:hAnsi="宋体" w:eastAsia="宋体"/>
          <w:szCs w:val="21"/>
          <w:lang w:val="en-US" w:eastAsia="zh-CN"/>
        </w:rPr>
        <w:t>预计水电费支出为</w:t>
      </w:r>
      <w:r>
        <w:rPr>
          <w:rFonts w:hint="eastAsia" w:ascii="Times New Roman" w:hAnsi="Times New Roman" w:eastAsia="宋体"/>
          <w:szCs w:val="21"/>
          <w:lang w:val="en-US" w:eastAsia="zh-CN"/>
        </w:rPr>
        <w:t>15</w:t>
      </w:r>
      <w:r>
        <w:rPr>
          <w:rFonts w:hint="eastAsia" w:ascii="宋体" w:hAnsi="宋体" w:eastAsia="宋体"/>
          <w:szCs w:val="21"/>
          <w:lang w:val="en-US" w:eastAsia="zh-CN"/>
        </w:rPr>
        <w:t>万元/每年。</w:t>
      </w:r>
    </w:p>
    <w:p>
      <w:pPr>
        <w:pStyle w:val="19"/>
        <w:numPr>
          <w:ilvl w:val="0"/>
          <w:numId w:val="0"/>
        </w:numPr>
        <w:tabs>
          <w:tab w:val="left" w:pos="993"/>
          <w:tab w:val="left" w:pos="1276"/>
        </w:tabs>
        <w:spacing w:before="156" w:beforeLines="50" w:after="156" w:afterLines="50" w:line="360" w:lineRule="auto"/>
        <w:ind w:firstLine="420" w:firstLineChars="200"/>
        <w:outlineLvl w:val="1"/>
        <w:rPr>
          <w:rFonts w:hint="eastAsia" w:ascii="宋体" w:hAnsi="宋体" w:eastAsia="宋体"/>
          <w:szCs w:val="21"/>
          <w:lang w:val="en-US" w:eastAsia="zh-CN"/>
        </w:rPr>
      </w:pPr>
      <w:r>
        <w:rPr>
          <w:rFonts w:hint="eastAsia" w:ascii="宋体" w:hAnsi="宋体" w:eastAsia="宋体"/>
          <w:szCs w:val="21"/>
          <w:lang w:val="en-US" w:eastAsia="zh-CN"/>
        </w:rPr>
        <w:t>④修理费支出</w:t>
      </w:r>
    </w:p>
    <w:p>
      <w:pPr>
        <w:pStyle w:val="19"/>
        <w:numPr>
          <w:ilvl w:val="0"/>
          <w:numId w:val="0"/>
        </w:numPr>
        <w:tabs>
          <w:tab w:val="left" w:pos="993"/>
          <w:tab w:val="left" w:pos="1276"/>
        </w:tabs>
        <w:spacing w:before="156" w:beforeLines="50" w:after="156" w:afterLines="50" w:line="360" w:lineRule="auto"/>
        <w:ind w:firstLine="420" w:firstLineChars="200"/>
        <w:outlineLvl w:val="9"/>
        <w:rPr>
          <w:rFonts w:hint="eastAsia" w:ascii="宋体" w:hAnsi="宋体" w:eastAsia="宋体"/>
          <w:szCs w:val="21"/>
          <w:lang w:val="en-US" w:eastAsia="zh-CN"/>
        </w:rPr>
      </w:pPr>
      <w:r>
        <w:rPr>
          <w:rFonts w:hint="eastAsia" w:ascii="宋体" w:hAnsi="宋体" w:eastAsia="宋体"/>
          <w:szCs w:val="21"/>
          <w:lang w:val="en-US" w:eastAsia="zh-CN"/>
        </w:rPr>
        <w:t>主要为幼儿园内各项设施及相关器械的修理修缮费用，每年支出以项目总投的千分之一计算。</w:t>
      </w:r>
    </w:p>
    <w:p>
      <w:pPr>
        <w:pStyle w:val="19"/>
        <w:numPr>
          <w:ilvl w:val="0"/>
          <w:numId w:val="0"/>
        </w:numPr>
        <w:tabs>
          <w:tab w:val="left" w:pos="993"/>
          <w:tab w:val="left" w:pos="1276"/>
        </w:tabs>
        <w:spacing w:before="156" w:beforeLines="50" w:after="156" w:afterLines="50" w:line="360" w:lineRule="auto"/>
        <w:ind w:firstLine="420" w:firstLineChars="200"/>
        <w:outlineLvl w:val="1"/>
        <w:rPr>
          <w:rFonts w:hint="eastAsia" w:ascii="宋体" w:hAnsi="宋体" w:eastAsia="宋体"/>
          <w:szCs w:val="21"/>
          <w:lang w:val="en-US" w:eastAsia="zh-CN"/>
        </w:rPr>
      </w:pPr>
      <w:r>
        <w:rPr>
          <w:rFonts w:hint="eastAsia" w:ascii="宋体" w:hAnsi="宋体" w:eastAsia="宋体"/>
          <w:szCs w:val="21"/>
          <w:lang w:val="en-US" w:eastAsia="zh-CN"/>
        </w:rPr>
        <w:t>⑤保教费减免及困难补助</w:t>
      </w:r>
    </w:p>
    <w:p>
      <w:pPr>
        <w:pStyle w:val="19"/>
        <w:numPr>
          <w:ilvl w:val="0"/>
          <w:numId w:val="0"/>
        </w:numPr>
        <w:tabs>
          <w:tab w:val="left" w:pos="993"/>
          <w:tab w:val="left" w:pos="1276"/>
        </w:tabs>
        <w:spacing w:before="156" w:beforeLines="50" w:after="156" w:afterLines="50" w:line="360" w:lineRule="auto"/>
        <w:ind w:firstLine="420" w:firstLineChars="200"/>
        <w:outlineLvl w:val="9"/>
        <w:rPr>
          <w:rFonts w:hint="eastAsia" w:ascii="宋体" w:hAnsi="宋体" w:eastAsia="宋体"/>
          <w:szCs w:val="21"/>
          <w:lang w:val="en-US" w:eastAsia="zh-CN"/>
        </w:rPr>
      </w:pPr>
      <w:r>
        <w:rPr>
          <w:rFonts w:hint="eastAsia" w:ascii="宋体" w:hAnsi="宋体" w:eastAsia="宋体"/>
          <w:szCs w:val="21"/>
          <w:lang w:val="en-US" w:eastAsia="zh-CN"/>
        </w:rPr>
        <w:t>主要为对入院经济困难的幼儿进行保教费减免等，依据《海南省学前教育资助实施方案》等有关规定，从保教费收入中提取</w:t>
      </w:r>
      <w:r>
        <w:rPr>
          <w:rFonts w:hint="eastAsia" w:ascii="Times New Roman" w:hAnsi="Times New Roman" w:eastAsia="宋体"/>
          <w:szCs w:val="21"/>
          <w:lang w:val="en-US" w:eastAsia="zh-CN"/>
        </w:rPr>
        <w:t>3</w:t>
      </w:r>
      <w:r>
        <w:rPr>
          <w:rFonts w:hint="eastAsia" w:ascii="宋体" w:hAnsi="宋体" w:eastAsia="宋体"/>
          <w:szCs w:val="21"/>
          <w:lang w:val="en-US" w:eastAsia="zh-CN"/>
        </w:rPr>
        <w:t>%，用于对家庭困难的幼儿保教费减免及困难补助。</w:t>
      </w:r>
    </w:p>
    <w:p>
      <w:pPr>
        <w:pStyle w:val="19"/>
        <w:numPr>
          <w:ilvl w:val="0"/>
          <w:numId w:val="0"/>
        </w:numPr>
        <w:tabs>
          <w:tab w:val="left" w:pos="993"/>
          <w:tab w:val="left" w:pos="1276"/>
        </w:tabs>
        <w:spacing w:before="156" w:beforeLines="50" w:after="156" w:afterLines="50" w:line="360" w:lineRule="auto"/>
        <w:ind w:firstLine="420" w:firstLineChars="200"/>
        <w:outlineLvl w:val="1"/>
        <w:rPr>
          <w:rFonts w:hint="eastAsia" w:ascii="宋体" w:hAnsi="宋体" w:eastAsia="宋体"/>
          <w:szCs w:val="21"/>
          <w:lang w:val="en-US" w:eastAsia="zh-CN"/>
        </w:rPr>
      </w:pPr>
      <w:r>
        <w:rPr>
          <w:rFonts w:hint="eastAsia" w:ascii="宋体" w:hAnsi="宋体" w:eastAsia="宋体"/>
          <w:szCs w:val="21"/>
          <w:lang w:val="en-US" w:eastAsia="zh-CN"/>
        </w:rPr>
        <w:t>⑥其他费用</w:t>
      </w:r>
    </w:p>
    <w:p>
      <w:pPr>
        <w:pStyle w:val="19"/>
        <w:numPr>
          <w:ilvl w:val="0"/>
          <w:numId w:val="0"/>
        </w:numPr>
        <w:tabs>
          <w:tab w:val="left" w:pos="993"/>
          <w:tab w:val="left" w:pos="1276"/>
        </w:tabs>
        <w:spacing w:before="156" w:beforeLines="50" w:after="156" w:afterLines="50" w:line="360" w:lineRule="auto"/>
        <w:ind w:firstLine="420" w:firstLineChars="200"/>
        <w:outlineLvl w:val="9"/>
        <w:rPr>
          <w:rFonts w:hint="eastAsia" w:ascii="宋体" w:hAnsi="宋体" w:eastAsia="宋体"/>
          <w:szCs w:val="21"/>
          <w:lang w:val="en-US" w:eastAsia="zh-CN"/>
        </w:rPr>
      </w:pPr>
      <w:r>
        <w:rPr>
          <w:rFonts w:hint="eastAsia" w:ascii="宋体" w:hAnsi="宋体" w:eastAsia="宋体"/>
          <w:szCs w:val="21"/>
          <w:lang w:val="en-US" w:eastAsia="zh-CN"/>
        </w:rPr>
        <w:t>包括办公费、绿化费用、职工培训经费、保险支出等，以上述支出</w:t>
      </w:r>
      <w:r>
        <w:rPr>
          <w:rFonts w:hint="eastAsia" w:ascii="Times New Roman" w:hAnsi="Times New Roman" w:eastAsia="宋体"/>
          <w:szCs w:val="21"/>
          <w:lang w:val="en-US" w:eastAsia="zh-CN"/>
        </w:rPr>
        <w:t>1</w:t>
      </w:r>
      <w:r>
        <w:rPr>
          <w:rFonts w:hint="eastAsia" w:ascii="宋体" w:hAnsi="宋体" w:eastAsia="宋体"/>
          <w:szCs w:val="21"/>
          <w:lang w:val="en-US" w:eastAsia="zh-CN"/>
        </w:rPr>
        <w:t>-</w:t>
      </w:r>
      <w:r>
        <w:rPr>
          <w:rFonts w:hint="eastAsia" w:ascii="Times New Roman" w:hAnsi="Times New Roman" w:eastAsia="宋体"/>
          <w:szCs w:val="21"/>
          <w:lang w:val="en-US" w:eastAsia="zh-CN"/>
        </w:rPr>
        <w:t>5</w:t>
      </w:r>
      <w:r>
        <w:rPr>
          <w:rFonts w:hint="eastAsia" w:ascii="宋体" w:hAnsi="宋体" w:eastAsia="宋体"/>
          <w:szCs w:val="21"/>
          <w:lang w:val="en-US" w:eastAsia="zh-CN"/>
        </w:rPr>
        <w:t>项合计的</w:t>
      </w:r>
      <w:r>
        <w:rPr>
          <w:rFonts w:hint="eastAsia" w:ascii="Times New Roman" w:hAnsi="Times New Roman" w:eastAsia="宋体"/>
          <w:szCs w:val="21"/>
          <w:lang w:val="en-US" w:eastAsia="zh-CN"/>
        </w:rPr>
        <w:t>10</w:t>
      </w:r>
      <w:r>
        <w:rPr>
          <w:rFonts w:hint="eastAsia" w:ascii="宋体" w:hAnsi="宋体" w:eastAsia="宋体"/>
          <w:szCs w:val="21"/>
          <w:lang w:val="en-US" w:eastAsia="zh-CN"/>
        </w:rPr>
        <w:t>%计算。</w:t>
      </w:r>
    </w:p>
    <w:p>
      <w:pPr>
        <w:pStyle w:val="19"/>
        <w:numPr>
          <w:ilvl w:val="0"/>
          <w:numId w:val="0"/>
        </w:numPr>
        <w:tabs>
          <w:tab w:val="left" w:pos="993"/>
          <w:tab w:val="left" w:pos="1276"/>
        </w:tabs>
        <w:spacing w:before="156" w:beforeLines="50" w:after="156" w:afterLines="50" w:line="360" w:lineRule="auto"/>
        <w:ind w:firstLine="420" w:firstLineChars="200"/>
        <w:outlineLvl w:val="9"/>
        <w:rPr>
          <w:rFonts w:hint="eastAsia" w:ascii="宋体" w:hAnsi="宋体" w:eastAsia="宋体"/>
          <w:szCs w:val="21"/>
          <w:lang w:val="en-US" w:eastAsia="zh-CN"/>
        </w:rPr>
      </w:pPr>
      <w:r>
        <w:rPr>
          <w:rFonts w:hint="eastAsia" w:ascii="宋体" w:hAnsi="宋体" w:eastAsia="宋体"/>
          <w:szCs w:val="21"/>
          <w:lang w:val="en-US" w:eastAsia="zh-CN"/>
        </w:rPr>
        <w:t>债券存续期间，分年度资金流出明细如下表（单位：万元）：</w:t>
      </w:r>
    </w:p>
    <w:tbl>
      <w:tblPr>
        <w:tblStyle w:val="10"/>
        <w:tblW w:w="0" w:type="auto"/>
        <w:tblInd w:w="9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76"/>
        <w:gridCol w:w="801"/>
        <w:gridCol w:w="1116"/>
        <w:gridCol w:w="936"/>
        <w:gridCol w:w="756"/>
        <w:gridCol w:w="756"/>
        <w:gridCol w:w="1304"/>
        <w:gridCol w:w="936"/>
        <w:gridCol w:w="8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PrEx>
        <w:trPr>
          <w:trHeight w:val="240" w:hRule="atLeast"/>
        </w:trPr>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序号</w:t>
            </w:r>
          </w:p>
        </w:tc>
        <w:tc>
          <w:tcPr>
            <w:tcW w:w="0" w:type="auto"/>
            <w:tcBorders>
              <w:tl2br w:val="nil"/>
              <w:tr2bl w:val="nil"/>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年度</w:t>
            </w:r>
          </w:p>
        </w:tc>
        <w:tc>
          <w:tcPr>
            <w:tcW w:w="0" w:type="auto"/>
            <w:tcBorders>
              <w:tl2br w:val="nil"/>
              <w:tr2bl w:val="nil"/>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伙食费支出</w:t>
            </w:r>
          </w:p>
        </w:tc>
        <w:tc>
          <w:tcPr>
            <w:tcW w:w="0" w:type="auto"/>
            <w:tcBorders>
              <w:tl2br w:val="nil"/>
              <w:tr2bl w:val="nil"/>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管理费用</w:t>
            </w:r>
          </w:p>
        </w:tc>
        <w:tc>
          <w:tcPr>
            <w:tcW w:w="0" w:type="auto"/>
            <w:tcBorders>
              <w:tl2br w:val="nil"/>
              <w:tr2bl w:val="nil"/>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水电费</w:t>
            </w:r>
          </w:p>
        </w:tc>
        <w:tc>
          <w:tcPr>
            <w:tcW w:w="0" w:type="auto"/>
            <w:tcBorders>
              <w:tl2br w:val="nil"/>
              <w:tr2bl w:val="nil"/>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修理费</w:t>
            </w:r>
          </w:p>
        </w:tc>
        <w:tc>
          <w:tcPr>
            <w:tcW w:w="1304"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保教费减免、困难补助等</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其他费用</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合计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1</w:t>
            </w:r>
          </w:p>
        </w:tc>
        <w:tc>
          <w:tcPr>
            <w:tcW w:w="0" w:type="auto"/>
            <w:tcBorders>
              <w:tl2br w:val="nil"/>
              <w:tr2bl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2024年</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297.68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24.30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15.00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7.10 </w:t>
            </w:r>
          </w:p>
        </w:tc>
        <w:tc>
          <w:tcPr>
            <w:tcW w:w="1304" w:type="dxa"/>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4.86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34.41 </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383.34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2</w:t>
            </w:r>
          </w:p>
        </w:tc>
        <w:tc>
          <w:tcPr>
            <w:tcW w:w="0" w:type="auto"/>
            <w:tcBorders>
              <w:tl2br w:val="nil"/>
              <w:tr2bl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2025年</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297.68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24.30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15.00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7.10 </w:t>
            </w:r>
          </w:p>
        </w:tc>
        <w:tc>
          <w:tcPr>
            <w:tcW w:w="1304" w:type="dxa"/>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4.86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34.41 </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383.34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3</w:t>
            </w:r>
          </w:p>
        </w:tc>
        <w:tc>
          <w:tcPr>
            <w:tcW w:w="0" w:type="auto"/>
            <w:tcBorders>
              <w:tl2br w:val="nil"/>
              <w:tr2bl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2026年</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297.68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24.30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15.00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7.10 </w:t>
            </w:r>
          </w:p>
        </w:tc>
        <w:tc>
          <w:tcPr>
            <w:tcW w:w="1304" w:type="dxa"/>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4.86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34.41 </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383.34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4</w:t>
            </w:r>
          </w:p>
        </w:tc>
        <w:tc>
          <w:tcPr>
            <w:tcW w:w="0" w:type="auto"/>
            <w:tcBorders>
              <w:tl2br w:val="nil"/>
              <w:tr2bl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2027年</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312.56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26.73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15.00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7.10 </w:t>
            </w:r>
          </w:p>
        </w:tc>
        <w:tc>
          <w:tcPr>
            <w:tcW w:w="1304" w:type="dxa"/>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5.35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36.14 </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402.88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5</w:t>
            </w:r>
          </w:p>
        </w:tc>
        <w:tc>
          <w:tcPr>
            <w:tcW w:w="0" w:type="auto"/>
            <w:tcBorders>
              <w:tl2br w:val="nil"/>
              <w:tr2bl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2028年</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312.56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26.73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15.00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7.10 </w:t>
            </w:r>
          </w:p>
        </w:tc>
        <w:tc>
          <w:tcPr>
            <w:tcW w:w="1304" w:type="dxa"/>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5.35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36.14 </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402.88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6</w:t>
            </w:r>
          </w:p>
        </w:tc>
        <w:tc>
          <w:tcPr>
            <w:tcW w:w="0" w:type="auto"/>
            <w:tcBorders>
              <w:tl2br w:val="nil"/>
              <w:tr2bl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2029年</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312.56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26.73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15.00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7.10 </w:t>
            </w:r>
          </w:p>
        </w:tc>
        <w:tc>
          <w:tcPr>
            <w:tcW w:w="1304" w:type="dxa"/>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5.35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36.14 </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402.88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7</w:t>
            </w:r>
          </w:p>
        </w:tc>
        <w:tc>
          <w:tcPr>
            <w:tcW w:w="0" w:type="auto"/>
            <w:tcBorders>
              <w:tl2br w:val="nil"/>
              <w:tr2bl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2030年</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328.19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26.73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15.00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7.10 </w:t>
            </w:r>
          </w:p>
        </w:tc>
        <w:tc>
          <w:tcPr>
            <w:tcW w:w="1304" w:type="dxa"/>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5.35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37.70 </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420.07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8</w:t>
            </w:r>
          </w:p>
        </w:tc>
        <w:tc>
          <w:tcPr>
            <w:tcW w:w="0" w:type="auto"/>
            <w:tcBorders>
              <w:tl2br w:val="nil"/>
              <w:tr2bl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2031年</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328.19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29.40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15.00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7.10 </w:t>
            </w:r>
          </w:p>
        </w:tc>
        <w:tc>
          <w:tcPr>
            <w:tcW w:w="1304" w:type="dxa"/>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5.88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37.97 </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423.54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0" w:type="auto"/>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9</w:t>
            </w:r>
          </w:p>
        </w:tc>
        <w:tc>
          <w:tcPr>
            <w:tcW w:w="0" w:type="auto"/>
            <w:tcBorders>
              <w:tl2br w:val="nil"/>
              <w:tr2bl w:val="nil"/>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2032年</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328.19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29.40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15.00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7.10 </w:t>
            </w:r>
          </w:p>
        </w:tc>
        <w:tc>
          <w:tcPr>
            <w:tcW w:w="1304" w:type="dxa"/>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5.88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37.97 </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423.54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合计</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2,815.26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238.63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135.00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63.91 </w:t>
            </w:r>
          </w:p>
        </w:tc>
        <w:tc>
          <w:tcPr>
            <w:tcW w:w="1304" w:type="dxa"/>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47.73 </w:t>
            </w:r>
          </w:p>
        </w:tc>
        <w:tc>
          <w:tcPr>
            <w:tcW w:w="0" w:type="auto"/>
            <w:tcBorders>
              <w:tl2br w:val="nil"/>
              <w:tr2bl w:val="nil"/>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325.28 </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3,625.81 </w:t>
            </w:r>
          </w:p>
        </w:tc>
      </w:tr>
    </w:tbl>
    <w:p>
      <w:pPr>
        <w:pStyle w:val="19"/>
        <w:numPr>
          <w:ilvl w:val="0"/>
          <w:numId w:val="0"/>
        </w:numPr>
        <w:tabs>
          <w:tab w:val="left" w:pos="993"/>
          <w:tab w:val="left" w:pos="1276"/>
        </w:tabs>
        <w:spacing w:before="156" w:beforeLines="50" w:after="156" w:afterLines="50" w:line="360" w:lineRule="auto"/>
        <w:ind w:leftChars="200"/>
        <w:outlineLvl w:val="1"/>
        <w:rPr>
          <w:rFonts w:hint="eastAsia" w:ascii="宋体" w:hAnsi="宋体" w:eastAsia="宋体"/>
          <w:szCs w:val="21"/>
          <w:lang w:val="en-US" w:eastAsia="zh-CN"/>
        </w:rPr>
      </w:pPr>
      <w:r>
        <w:rPr>
          <w:rFonts w:hint="eastAsia" w:ascii="Times New Roman" w:hAnsi="Times New Roman" w:eastAsia="宋体"/>
          <w:szCs w:val="21"/>
          <w:lang w:val="en-US" w:eastAsia="zh-CN"/>
        </w:rPr>
        <w:t>3</w:t>
      </w:r>
      <w:r>
        <w:rPr>
          <w:rFonts w:hint="eastAsia" w:ascii="宋体" w:hAnsi="宋体" w:eastAsia="宋体"/>
          <w:szCs w:val="21"/>
          <w:lang w:val="en-US" w:eastAsia="zh-CN"/>
        </w:rPr>
        <w:t>、债券发行费用</w:t>
      </w:r>
    </w:p>
    <w:p>
      <w:pPr>
        <w:pStyle w:val="19"/>
        <w:numPr>
          <w:ilvl w:val="0"/>
          <w:numId w:val="0"/>
        </w:numPr>
        <w:tabs>
          <w:tab w:val="left" w:pos="993"/>
          <w:tab w:val="left" w:pos="1276"/>
        </w:tabs>
        <w:spacing w:before="156" w:beforeLines="50" w:after="156" w:afterLines="50" w:line="360" w:lineRule="auto"/>
        <w:ind w:firstLine="420" w:firstLineChars="200"/>
        <w:outlineLvl w:val="1"/>
        <w:rPr>
          <w:rFonts w:hint="default" w:ascii="宋体" w:hAnsi="宋体" w:eastAsia="宋体"/>
          <w:szCs w:val="21"/>
          <w:lang w:val="en-US" w:eastAsia="zh-CN"/>
        </w:rPr>
      </w:pPr>
      <w:r>
        <w:rPr>
          <w:rFonts w:hint="eastAsia" w:ascii="宋体" w:hAnsi="宋体" w:eastAsia="宋体"/>
          <w:szCs w:val="21"/>
          <w:lang w:val="en-US" w:eastAsia="zh-CN"/>
        </w:rPr>
        <w:t>包括发行费及登记手续费，其中发行费为发行金额的</w:t>
      </w:r>
      <w:r>
        <w:rPr>
          <w:rFonts w:hint="eastAsia" w:ascii="Times New Roman" w:hAnsi="Times New Roman" w:eastAsia="宋体"/>
          <w:szCs w:val="21"/>
          <w:lang w:val="en-US" w:eastAsia="zh-CN"/>
        </w:rPr>
        <w:t>0</w:t>
      </w:r>
      <w:r>
        <w:rPr>
          <w:rFonts w:hint="eastAsia" w:ascii="宋体" w:hAnsi="宋体" w:eastAsia="宋体"/>
          <w:szCs w:val="21"/>
          <w:lang w:val="en-US" w:eastAsia="zh-CN"/>
        </w:rPr>
        <w:t>.</w:t>
      </w:r>
      <w:r>
        <w:rPr>
          <w:rFonts w:hint="eastAsia" w:ascii="Times New Roman" w:hAnsi="Times New Roman" w:eastAsia="宋体"/>
          <w:szCs w:val="21"/>
          <w:lang w:val="en-US" w:eastAsia="zh-CN"/>
        </w:rPr>
        <w:t>10</w:t>
      </w:r>
      <w:r>
        <w:rPr>
          <w:rFonts w:hint="eastAsia" w:ascii="宋体" w:hAnsi="宋体" w:eastAsia="宋体"/>
          <w:szCs w:val="21"/>
          <w:lang w:val="en-US" w:eastAsia="zh-CN"/>
        </w:rPr>
        <w:t>%，登记手续费为发行金额的</w:t>
      </w:r>
      <w:r>
        <w:rPr>
          <w:rFonts w:hint="eastAsia" w:ascii="Times New Roman" w:hAnsi="Times New Roman" w:eastAsia="宋体"/>
          <w:szCs w:val="21"/>
          <w:lang w:val="en-US" w:eastAsia="zh-CN"/>
        </w:rPr>
        <w:t>0</w:t>
      </w:r>
      <w:r>
        <w:rPr>
          <w:rFonts w:hint="eastAsia" w:ascii="宋体" w:hAnsi="宋体" w:eastAsia="宋体"/>
          <w:szCs w:val="21"/>
          <w:lang w:val="en-US" w:eastAsia="zh-CN"/>
        </w:rPr>
        <w:t>.</w:t>
      </w:r>
      <w:r>
        <w:rPr>
          <w:rFonts w:hint="eastAsia" w:ascii="Times New Roman" w:hAnsi="Times New Roman" w:eastAsia="宋体"/>
          <w:szCs w:val="21"/>
          <w:lang w:val="en-US" w:eastAsia="zh-CN"/>
        </w:rPr>
        <w:t>01</w:t>
      </w:r>
      <w:r>
        <w:rPr>
          <w:rFonts w:hint="eastAsia" w:ascii="宋体" w:hAnsi="宋体" w:eastAsia="宋体"/>
          <w:szCs w:val="21"/>
          <w:lang w:val="en-US" w:eastAsia="zh-CN"/>
        </w:rPr>
        <w:t>%。</w:t>
      </w:r>
    </w:p>
    <w:p>
      <w:pPr>
        <w:pStyle w:val="19"/>
        <w:numPr>
          <w:ilvl w:val="0"/>
          <w:numId w:val="1"/>
        </w:numPr>
        <w:tabs>
          <w:tab w:val="left" w:pos="993"/>
          <w:tab w:val="left" w:pos="1276"/>
        </w:tabs>
        <w:spacing w:before="156" w:beforeLines="50" w:after="156" w:afterLines="50" w:line="360" w:lineRule="auto"/>
        <w:ind w:left="0" w:firstLine="422"/>
        <w:outlineLvl w:val="0"/>
        <w:rPr>
          <w:rFonts w:ascii="宋体" w:hAnsi="宋体" w:eastAsia="宋体"/>
          <w:b/>
          <w:szCs w:val="21"/>
        </w:rPr>
      </w:pPr>
      <w:r>
        <w:rPr>
          <w:rFonts w:hint="eastAsia" w:ascii="宋体" w:hAnsi="宋体" w:eastAsia="宋体"/>
          <w:b/>
          <w:szCs w:val="21"/>
        </w:rPr>
        <w:t>项目建设资金支出</w:t>
      </w:r>
    </w:p>
    <w:p>
      <w:pPr>
        <w:pStyle w:val="19"/>
        <w:spacing w:after="156" w:afterLines="50" w:line="360" w:lineRule="auto"/>
        <w:rPr>
          <w:rFonts w:ascii="宋体" w:hAnsi="宋体" w:eastAsia="宋体"/>
          <w:szCs w:val="21"/>
        </w:rPr>
      </w:pPr>
      <w:r>
        <w:rPr>
          <w:rFonts w:hint="eastAsia" w:ascii="Times New Roman" w:hAnsi="Times New Roman" w:eastAsia="宋体"/>
          <w:szCs w:val="21"/>
          <w:lang w:eastAsia="zh-CN"/>
        </w:rPr>
        <w:t>2022年儋州市海南自由贸易港专项债券（一期）</w:t>
      </w:r>
      <w:r>
        <w:rPr>
          <w:rFonts w:ascii="宋体" w:hAnsi="宋体" w:eastAsia="宋体"/>
          <w:szCs w:val="21"/>
        </w:rPr>
        <w:t>项</w:t>
      </w:r>
      <w:r>
        <w:rPr>
          <w:rFonts w:hint="eastAsia" w:ascii="宋体" w:hAnsi="宋体" w:eastAsia="宋体"/>
          <w:szCs w:val="21"/>
        </w:rPr>
        <w:t>目本次投资估算总额约为</w:t>
      </w:r>
      <w:r>
        <w:rPr>
          <w:rFonts w:hint="eastAsia" w:ascii="Times New Roman" w:hAnsi="Times New Roman" w:eastAsia="宋体"/>
          <w:szCs w:val="21"/>
          <w:highlight w:val="none"/>
        </w:rPr>
        <w:t>7,101.57</w:t>
      </w:r>
      <w:r>
        <w:rPr>
          <w:rFonts w:hint="eastAsia" w:ascii="Times New Roman" w:hAnsi="Times New Roman" w:eastAsia="宋体"/>
          <w:szCs w:val="21"/>
        </w:rPr>
        <w:t xml:space="preserve"> </w:t>
      </w:r>
      <w:r>
        <w:rPr>
          <w:rFonts w:ascii="宋体" w:hAnsi="宋体" w:eastAsia="宋体"/>
          <w:szCs w:val="21"/>
        </w:rPr>
        <w:t>万元</w:t>
      </w:r>
      <w:r>
        <w:rPr>
          <w:rFonts w:hint="eastAsia" w:ascii="宋体" w:hAnsi="宋体" w:eastAsia="宋体"/>
          <w:szCs w:val="21"/>
        </w:rPr>
        <w:t>。明细列示如下</w:t>
      </w:r>
      <w:r>
        <w:rPr>
          <w:rFonts w:hint="eastAsia" w:ascii="宋体" w:hAnsi="宋体" w:eastAsia="宋体" w:cs="宋体"/>
          <w:color w:val="000000"/>
          <w:kern w:val="0"/>
          <w:szCs w:val="21"/>
        </w:rPr>
        <w:t>（单位：万元）</w:t>
      </w:r>
      <w:r>
        <w:rPr>
          <w:rFonts w:hint="eastAsia" w:ascii="宋体" w:hAnsi="宋体" w:eastAsia="宋体"/>
          <w:szCs w:val="21"/>
        </w:rPr>
        <w:t>：</w:t>
      </w:r>
    </w:p>
    <w:p>
      <w:pPr>
        <w:pStyle w:val="19"/>
        <w:tabs>
          <w:tab w:val="left" w:pos="993"/>
          <w:tab w:val="left" w:pos="1276"/>
        </w:tabs>
        <w:spacing w:before="156" w:beforeLines="50" w:after="156" w:afterLines="50" w:line="360" w:lineRule="auto"/>
        <w:rPr>
          <w:rFonts w:hint="eastAsia" w:ascii="Times New Roman" w:hAnsi="Times New Roman" w:eastAsiaTheme="minorEastAsia"/>
          <w:szCs w:val="21"/>
        </w:rPr>
      </w:pPr>
      <w:r>
        <w:rPr>
          <w:rFonts w:hint="eastAsia" w:ascii="Times New Roman" w:hAnsi="Times New Roman" w:eastAsiaTheme="minorEastAsia"/>
          <w:szCs w:val="21"/>
        </w:rPr>
        <w:t>洋浦产城融合安居工程配套幼儿园项目</w:t>
      </w:r>
    </w:p>
    <w:p>
      <w:pPr>
        <w:pStyle w:val="19"/>
        <w:tabs>
          <w:tab w:val="left" w:pos="993"/>
          <w:tab w:val="left" w:pos="1276"/>
        </w:tabs>
        <w:spacing w:before="156" w:beforeLines="50" w:after="156" w:afterLines="50" w:line="360" w:lineRule="auto"/>
        <w:rPr>
          <w:rFonts w:hint="eastAsia" w:ascii="Times New Roman" w:hAnsi="Times New Roman" w:eastAsiaTheme="minorEastAsia"/>
          <w:szCs w:val="21"/>
        </w:rPr>
      </w:pPr>
    </w:p>
    <w:tbl>
      <w:tblPr>
        <w:tblStyle w:val="10"/>
        <w:tblW w:w="4903"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253"/>
        <w:gridCol w:w="41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 w:hRule="atLeast"/>
          <w:tblHeader/>
          <w:jc w:val="center"/>
        </w:trPr>
        <w:tc>
          <w:tcPr>
            <w:tcW w:w="2544" w:type="pct"/>
            <w:tcBorders>
              <w:tl2br w:val="nil"/>
              <w:tr2bl w:val="nil"/>
            </w:tcBorders>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项目</w:t>
            </w:r>
          </w:p>
        </w:tc>
        <w:tc>
          <w:tcPr>
            <w:tcW w:w="2455" w:type="pct"/>
            <w:tcBorders>
              <w:tl2br w:val="nil"/>
              <w:tr2bl w:val="nil"/>
            </w:tcBorders>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金额</w:t>
            </w:r>
            <w:r>
              <w:rPr>
                <w:rFonts w:hint="eastAsia" w:asciiTheme="minorEastAsia" w:hAnsiTheme="minorEastAsia" w:eastAsiaTheme="minorEastAsia"/>
                <w:b/>
                <w:bCs/>
                <w:sz w:val="18"/>
                <w:szCs w:val="18"/>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 w:hRule="atLeast"/>
          <w:jc w:val="center"/>
        </w:trPr>
        <w:tc>
          <w:tcPr>
            <w:tcW w:w="2544" w:type="pct"/>
            <w:tcBorders>
              <w:tl2br w:val="nil"/>
              <w:tr2bl w:val="nil"/>
            </w:tcBorders>
            <w:shd w:val="clear" w:color="auto" w:fill="auto"/>
            <w:noWrap/>
            <w:vAlign w:val="center"/>
          </w:tcPr>
          <w:p>
            <w:pPr>
              <w:spacing w:line="360" w:lineRule="auto"/>
              <w:jc w:val="center"/>
              <w:rPr>
                <w:rFonts w:asciiTheme="minorEastAsia" w:hAnsiTheme="minorEastAsia" w:eastAsiaTheme="minorEastAsia"/>
                <w:b/>
                <w:bCs/>
                <w:sz w:val="18"/>
                <w:szCs w:val="18"/>
              </w:rPr>
            </w:pPr>
            <w:r>
              <w:rPr>
                <w:rFonts w:asciiTheme="minorEastAsia" w:hAnsiTheme="minorEastAsia" w:eastAsiaTheme="minorEastAsia"/>
                <w:b/>
                <w:bCs/>
                <w:sz w:val="18"/>
                <w:szCs w:val="18"/>
              </w:rPr>
              <w:t>一、静态总投资</w:t>
            </w:r>
          </w:p>
        </w:tc>
        <w:tc>
          <w:tcPr>
            <w:tcW w:w="2455" w:type="pct"/>
            <w:tcBorders>
              <w:tl2br w:val="nil"/>
              <w:tr2bl w:val="nil"/>
            </w:tcBorders>
            <w:shd w:val="clear" w:color="auto" w:fill="auto"/>
            <w:noWrap/>
            <w:vAlign w:val="center"/>
          </w:tcPr>
          <w:p>
            <w:pPr>
              <w:spacing w:line="360" w:lineRule="auto"/>
              <w:jc w:val="right"/>
              <w:rPr>
                <w:rFonts w:ascii="Times New Roman" w:hAnsi="Times New Roman"/>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 w:hRule="atLeast"/>
          <w:jc w:val="center"/>
        </w:trPr>
        <w:tc>
          <w:tcPr>
            <w:tcW w:w="2544" w:type="pct"/>
            <w:tcBorders>
              <w:tl2br w:val="nil"/>
              <w:tr2bl w:val="nil"/>
            </w:tcBorders>
            <w:shd w:val="clear" w:color="auto" w:fill="auto"/>
            <w:noWrap/>
            <w:vAlign w:val="center"/>
          </w:tcPr>
          <w:p>
            <w:pPr>
              <w:jc w:val="center"/>
              <w:rPr>
                <w:rFonts w:hint="eastAsia" w:ascii="宋体" w:hAnsi="宋体" w:eastAsia="宋体"/>
                <w:sz w:val="18"/>
                <w:szCs w:val="18"/>
              </w:rPr>
            </w:pPr>
            <w:r>
              <w:rPr>
                <w:rFonts w:hint="eastAsia" w:ascii="宋体" w:hAnsi="宋体" w:eastAsia="宋体"/>
                <w:sz w:val="18"/>
                <w:szCs w:val="18"/>
                <w:lang w:val="en-US" w:eastAsia="zh-CN"/>
              </w:rPr>
              <w:t>建安费用</w:t>
            </w:r>
          </w:p>
        </w:tc>
        <w:tc>
          <w:tcPr>
            <w:tcW w:w="245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sz w:val="20"/>
                <w:szCs w:val="20"/>
                <w:lang w:val="en-US" w:eastAsia="zh-CN"/>
              </w:rPr>
            </w:pPr>
            <w:r>
              <w:rPr>
                <w:rFonts w:hint="eastAsia" w:ascii="Times New Roman" w:hAnsi="Times New Roman" w:cs="Times New Roman"/>
                <w:sz w:val="20"/>
                <w:szCs w:val="20"/>
                <w:lang w:val="en-US" w:eastAsia="zh-CN"/>
              </w:rPr>
              <w:t>5,623.60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2" w:hRule="atLeast"/>
          <w:jc w:val="center"/>
        </w:trPr>
        <w:tc>
          <w:tcPr>
            <w:tcW w:w="2544" w:type="pct"/>
            <w:tcBorders>
              <w:tl2br w:val="nil"/>
              <w:tr2bl w:val="nil"/>
            </w:tcBorders>
            <w:shd w:val="clear" w:color="auto" w:fill="auto"/>
            <w:noWrap/>
            <w:vAlign w:val="center"/>
          </w:tcPr>
          <w:p>
            <w:pPr>
              <w:jc w:val="center"/>
              <w:rPr>
                <w:rFonts w:hint="eastAsia" w:ascii="宋体" w:hAnsi="宋体" w:eastAsia="宋体"/>
                <w:sz w:val="18"/>
                <w:szCs w:val="18"/>
              </w:rPr>
            </w:pPr>
            <w:r>
              <w:rPr>
                <w:rFonts w:hint="eastAsia" w:ascii="宋体" w:hAnsi="宋体" w:eastAsia="宋体"/>
                <w:sz w:val="18"/>
                <w:szCs w:val="18"/>
                <w:lang w:val="en-US" w:eastAsia="zh-CN"/>
              </w:rPr>
              <w:t>设备购置费用</w:t>
            </w:r>
          </w:p>
        </w:tc>
        <w:tc>
          <w:tcPr>
            <w:tcW w:w="245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sz w:val="20"/>
                <w:szCs w:val="20"/>
                <w:lang w:val="en-US" w:eastAsia="zh-CN"/>
              </w:rPr>
            </w:pPr>
            <w:r>
              <w:rPr>
                <w:rFonts w:hint="eastAsia" w:ascii="Times New Roman" w:hAnsi="Times New Roman" w:cs="Times New Roman"/>
                <w:sz w:val="20"/>
                <w:szCs w:val="20"/>
                <w:lang w:val="en-US" w:eastAsia="zh-CN"/>
              </w:rPr>
              <w:t>450.10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 w:hRule="atLeast"/>
          <w:jc w:val="center"/>
        </w:trPr>
        <w:tc>
          <w:tcPr>
            <w:tcW w:w="2544" w:type="pct"/>
            <w:tcBorders>
              <w:tl2br w:val="nil"/>
              <w:tr2bl w:val="nil"/>
            </w:tcBorders>
            <w:shd w:val="clear" w:color="auto" w:fill="auto"/>
            <w:noWrap/>
            <w:vAlign w:val="center"/>
          </w:tcPr>
          <w:p>
            <w:pPr>
              <w:jc w:val="center"/>
              <w:rPr>
                <w:rFonts w:hint="default" w:ascii="宋体" w:hAnsi="宋体" w:eastAsia="宋体"/>
                <w:sz w:val="18"/>
                <w:szCs w:val="18"/>
                <w:lang w:val="en-US"/>
              </w:rPr>
            </w:pPr>
            <w:r>
              <w:rPr>
                <w:rFonts w:hint="eastAsia" w:ascii="宋体" w:hAnsi="宋体" w:eastAsia="宋体"/>
                <w:sz w:val="18"/>
                <w:szCs w:val="18"/>
                <w:lang w:val="en-US" w:eastAsia="zh-CN"/>
              </w:rPr>
              <w:t>工程建设其他费用</w:t>
            </w:r>
          </w:p>
        </w:tc>
        <w:tc>
          <w:tcPr>
            <w:tcW w:w="245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sz w:val="20"/>
                <w:szCs w:val="20"/>
                <w:lang w:val="en-US" w:eastAsia="zh-CN"/>
              </w:rPr>
            </w:pPr>
            <w:r>
              <w:rPr>
                <w:rFonts w:hint="eastAsia" w:ascii="Times New Roman" w:hAnsi="Times New Roman" w:cs="Times New Roman"/>
                <w:b w:val="0"/>
                <w:bCs/>
                <w:sz w:val="20"/>
                <w:szCs w:val="20"/>
                <w:lang w:val="en-US" w:eastAsia="zh-CN"/>
              </w:rPr>
              <w:t>689.70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 w:hRule="atLeast"/>
          <w:jc w:val="center"/>
        </w:trPr>
        <w:tc>
          <w:tcPr>
            <w:tcW w:w="2544" w:type="pct"/>
            <w:tcBorders>
              <w:tl2br w:val="nil"/>
              <w:tr2bl w:val="nil"/>
            </w:tcBorders>
            <w:shd w:val="clear" w:color="auto" w:fill="auto"/>
            <w:noWrap/>
            <w:vAlign w:val="center"/>
          </w:tcPr>
          <w:p>
            <w:pPr>
              <w:jc w:val="center"/>
              <w:rPr>
                <w:rFonts w:hint="eastAsia" w:ascii="宋体" w:hAnsi="宋体" w:eastAsia="宋体"/>
                <w:sz w:val="18"/>
                <w:szCs w:val="18"/>
              </w:rPr>
            </w:pPr>
            <w:r>
              <w:rPr>
                <w:rFonts w:hint="eastAsia" w:ascii="宋体" w:hAnsi="宋体" w:eastAsia="宋体"/>
                <w:sz w:val="18"/>
                <w:szCs w:val="18"/>
                <w:lang w:val="en-US" w:eastAsia="zh-CN"/>
              </w:rPr>
              <w:t>预备费用</w:t>
            </w:r>
          </w:p>
        </w:tc>
        <w:tc>
          <w:tcPr>
            <w:tcW w:w="245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sz w:val="20"/>
                <w:szCs w:val="20"/>
                <w:lang w:val="en-US" w:eastAsia="zh-CN"/>
              </w:rPr>
            </w:pPr>
            <w:r>
              <w:rPr>
                <w:rFonts w:hint="eastAsia" w:ascii="Times New Roman" w:hAnsi="Times New Roman" w:cs="Times New Roman"/>
                <w:b w:val="0"/>
                <w:bCs/>
                <w:sz w:val="20"/>
                <w:szCs w:val="20"/>
                <w:lang w:val="en-US" w:eastAsia="zh-CN"/>
              </w:rPr>
              <w:t>338.17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 w:hRule="atLeast"/>
          <w:jc w:val="center"/>
        </w:trPr>
        <w:tc>
          <w:tcPr>
            <w:tcW w:w="2544" w:type="pct"/>
            <w:tcBorders>
              <w:tl2br w:val="nil"/>
              <w:tr2bl w:val="nil"/>
            </w:tcBorders>
            <w:shd w:val="clear" w:color="auto" w:fill="auto"/>
            <w:noWrap/>
            <w:vAlign w:val="center"/>
          </w:tcPr>
          <w:p>
            <w:pPr>
              <w:jc w:val="center"/>
              <w:rPr>
                <w:rFonts w:hint="default" w:ascii="宋体" w:hAnsi="宋体" w:eastAsia="宋体"/>
                <w:sz w:val="18"/>
                <w:szCs w:val="18"/>
                <w:lang w:val="en-US" w:eastAsia="zh-CN"/>
              </w:rPr>
            </w:pPr>
            <w:r>
              <w:rPr>
                <w:rFonts w:hint="eastAsia" w:ascii="宋体" w:hAnsi="宋体" w:eastAsia="宋体"/>
                <w:b/>
                <w:bCs/>
                <w:sz w:val="18"/>
                <w:szCs w:val="18"/>
                <w:lang w:val="en-US" w:eastAsia="zh-CN"/>
              </w:rPr>
              <w:t>估算总额</w:t>
            </w:r>
          </w:p>
        </w:tc>
        <w:tc>
          <w:tcPr>
            <w:tcW w:w="245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kern w:val="2"/>
                <w:sz w:val="20"/>
                <w:szCs w:val="20"/>
                <w:u w:val="none"/>
                <w:lang w:val="en-US" w:eastAsia="zh-CN" w:bidi="ar-SA"/>
              </w:rPr>
              <w:t>7,,101.57</w:t>
            </w:r>
          </w:p>
        </w:tc>
      </w:tr>
    </w:tbl>
    <w:p>
      <w:pPr>
        <w:pStyle w:val="19"/>
        <w:spacing w:before="156" w:beforeLines="50" w:line="360" w:lineRule="auto"/>
        <w:rPr>
          <w:rFonts w:ascii="宋体" w:hAnsi="宋体" w:eastAsia="宋体" w:cs="宋体"/>
          <w:color w:val="000000"/>
          <w:kern w:val="0"/>
          <w:szCs w:val="21"/>
        </w:rPr>
      </w:pPr>
      <w:r>
        <w:rPr>
          <w:rFonts w:hint="eastAsia" w:ascii="宋体" w:hAnsi="宋体" w:eastAsia="宋体" w:cs="宋体"/>
          <w:color w:val="000000"/>
          <w:kern w:val="0"/>
          <w:szCs w:val="21"/>
        </w:rPr>
        <w:t>注：上表中数据均来源于</w:t>
      </w:r>
      <w:r>
        <w:rPr>
          <w:rFonts w:hint="eastAsia" w:ascii="宋体" w:hAnsi="宋体" w:eastAsia="宋体" w:cs="宋体"/>
          <w:color w:val="000000"/>
          <w:sz w:val="21"/>
          <w:szCs w:val="21"/>
          <w:highlight w:val="none"/>
        </w:rPr>
        <w:t>洋浦经济开发区经济发展局</w:t>
      </w:r>
      <w:r>
        <w:rPr>
          <w:rFonts w:hint="eastAsia" w:ascii="宋体" w:hAnsi="宋体" w:eastAsia="宋体" w:cs="宋体"/>
          <w:color w:val="000000"/>
          <w:kern w:val="0"/>
          <w:szCs w:val="21"/>
        </w:rPr>
        <w:t>的批复文件。</w:t>
      </w:r>
    </w:p>
    <w:p>
      <w:pPr>
        <w:pStyle w:val="19"/>
        <w:numPr>
          <w:ilvl w:val="0"/>
          <w:numId w:val="1"/>
        </w:numPr>
        <w:tabs>
          <w:tab w:val="left" w:pos="993"/>
          <w:tab w:val="left" w:pos="1276"/>
        </w:tabs>
        <w:spacing w:before="156" w:beforeLines="50" w:after="156" w:afterLines="50" w:line="360" w:lineRule="auto"/>
        <w:ind w:left="0" w:firstLine="422"/>
        <w:outlineLvl w:val="0"/>
        <w:rPr>
          <w:rFonts w:ascii="宋体" w:hAnsi="宋体" w:eastAsia="宋体"/>
          <w:b/>
          <w:szCs w:val="21"/>
        </w:rPr>
      </w:pPr>
      <w:r>
        <w:rPr>
          <w:rFonts w:hint="eastAsia" w:ascii="宋体" w:hAnsi="宋体" w:eastAsia="宋体"/>
          <w:b/>
          <w:szCs w:val="21"/>
        </w:rPr>
        <w:t>项目资金筹措与财务费用</w:t>
      </w:r>
    </w:p>
    <w:p>
      <w:pPr>
        <w:pStyle w:val="19"/>
        <w:tabs>
          <w:tab w:val="left" w:pos="6237"/>
        </w:tabs>
        <w:spacing w:line="360" w:lineRule="auto"/>
        <w:rPr>
          <w:rFonts w:ascii="宋体" w:hAnsi="宋体" w:eastAsia="宋体" w:cs="宋体"/>
          <w:color w:val="000000"/>
          <w:kern w:val="0"/>
          <w:szCs w:val="21"/>
        </w:rPr>
      </w:pPr>
      <w:r>
        <w:rPr>
          <w:rFonts w:hint="eastAsia" w:ascii="Times New Roman" w:hAnsi="Times New Roman" w:eastAsia="宋体" w:cs="宋体"/>
          <w:color w:val="000000"/>
          <w:kern w:val="0"/>
          <w:szCs w:val="21"/>
          <w:lang w:eastAsia="zh-CN"/>
        </w:rPr>
        <w:t>2022年儋州市海南自由贸易港专项债券（一期）</w:t>
      </w:r>
      <w:r>
        <w:rPr>
          <w:rFonts w:hint="eastAsia" w:ascii="宋体" w:hAnsi="宋体" w:eastAsia="宋体" w:cs="宋体"/>
          <w:color w:val="000000"/>
          <w:kern w:val="0"/>
          <w:szCs w:val="21"/>
        </w:rPr>
        <w:t>项目资金拟通过发行项目收益与融资自求平衡专项债券（以下简称“专项债券”）以及政府财政资金统筹筹集。</w:t>
      </w:r>
    </w:p>
    <w:p>
      <w:pPr>
        <w:pStyle w:val="19"/>
        <w:tabs>
          <w:tab w:val="left" w:pos="6237"/>
        </w:tabs>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根据前述估算，项目投资总额为</w:t>
      </w:r>
      <w:r>
        <w:rPr>
          <w:rFonts w:hint="eastAsia" w:ascii="Times New Roman" w:hAnsi="Times New Roman" w:eastAsia="宋体" w:cs="宋体"/>
          <w:color w:val="000000"/>
          <w:kern w:val="0"/>
          <w:szCs w:val="21"/>
        </w:rPr>
        <w:t>7,101.57</w:t>
      </w:r>
      <w:r>
        <w:rPr>
          <w:rFonts w:hint="eastAsia" w:ascii="宋体" w:hAnsi="宋体" w:eastAsia="宋体" w:cs="宋体"/>
          <w:color w:val="000000"/>
          <w:kern w:val="0"/>
          <w:szCs w:val="21"/>
        </w:rPr>
        <w:t>万元</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本次拟发行债券融资</w:t>
      </w:r>
      <w:r>
        <w:rPr>
          <w:rFonts w:hint="eastAsia" w:ascii="Times New Roman" w:hAnsi="Times New Roman" w:eastAsia="宋体" w:cs="宋体"/>
          <w:color w:val="000000"/>
          <w:kern w:val="0"/>
          <w:szCs w:val="21"/>
        </w:rPr>
        <w:t>2</w:t>
      </w:r>
      <w:r>
        <w:rPr>
          <w:rFonts w:ascii="宋体" w:hAnsi="宋体" w:eastAsia="宋体" w:cs="宋体"/>
          <w:color w:val="000000"/>
          <w:kern w:val="0"/>
          <w:szCs w:val="21"/>
        </w:rPr>
        <w:t>,</w:t>
      </w:r>
      <w:r>
        <w:rPr>
          <w:rFonts w:ascii="Times New Roman" w:hAnsi="Times New Roman" w:eastAsia="宋体" w:cs="宋体"/>
          <w:color w:val="000000"/>
          <w:kern w:val="0"/>
          <w:szCs w:val="21"/>
        </w:rPr>
        <w:t>000</w:t>
      </w:r>
      <w:r>
        <w:rPr>
          <w:rFonts w:ascii="宋体" w:hAnsi="宋体" w:eastAsia="宋体" w:cs="宋体"/>
          <w:color w:val="000000"/>
          <w:kern w:val="0"/>
          <w:szCs w:val="21"/>
        </w:rPr>
        <w:t>.</w:t>
      </w:r>
      <w:r>
        <w:rPr>
          <w:rFonts w:ascii="Times New Roman" w:hAnsi="Times New Roman" w:eastAsia="宋体" w:cs="宋体"/>
          <w:color w:val="000000"/>
          <w:kern w:val="0"/>
          <w:szCs w:val="21"/>
        </w:rPr>
        <w:t>00</w:t>
      </w:r>
      <w:r>
        <w:rPr>
          <w:rFonts w:hint="eastAsia" w:ascii="宋体" w:hAnsi="宋体" w:eastAsia="宋体" w:cs="宋体"/>
          <w:color w:val="000000"/>
          <w:kern w:val="0"/>
          <w:szCs w:val="21"/>
        </w:rPr>
        <w:t>万元，预计该专项债券期限为</w:t>
      </w:r>
      <w:r>
        <w:rPr>
          <w:rFonts w:ascii="Times New Roman" w:hAnsi="Times New Roman" w:eastAsia="宋体"/>
          <w:szCs w:val="21"/>
        </w:rPr>
        <w:t>1</w:t>
      </w:r>
      <w:r>
        <w:rPr>
          <w:rFonts w:hint="eastAsia" w:ascii="Times New Roman" w:hAnsi="Times New Roman" w:eastAsia="宋体"/>
          <w:szCs w:val="21"/>
        </w:rPr>
        <w:t>0</w:t>
      </w:r>
      <w:r>
        <w:rPr>
          <w:rFonts w:ascii="宋体" w:hAnsi="宋体" w:eastAsia="宋体"/>
          <w:szCs w:val="21"/>
        </w:rPr>
        <w:t>年</w:t>
      </w:r>
      <w:r>
        <w:rPr>
          <w:rFonts w:hint="eastAsia" w:ascii="宋体" w:hAnsi="宋体" w:eastAsia="宋体" w:cs="宋体"/>
          <w:color w:val="000000"/>
          <w:kern w:val="0"/>
          <w:szCs w:val="21"/>
        </w:rPr>
        <w:t>，年利率不超过</w:t>
      </w:r>
      <w:r>
        <w:rPr>
          <w:rFonts w:hint="eastAsia" w:ascii="Times New Roman" w:hAnsi="Times New Roman" w:eastAsia="宋体" w:cs="宋体"/>
          <w:color w:val="000000"/>
          <w:kern w:val="0"/>
          <w:szCs w:val="21"/>
        </w:rPr>
        <w:t>3.</w:t>
      </w:r>
      <w:r>
        <w:rPr>
          <w:rFonts w:hint="eastAsia" w:ascii="Times New Roman" w:hAnsi="Times New Roman" w:eastAsia="宋体" w:cs="宋体"/>
          <w:color w:val="000000"/>
          <w:kern w:val="0"/>
          <w:szCs w:val="21"/>
          <w:lang w:val="en-US" w:eastAsia="zh-CN"/>
        </w:rPr>
        <w:t>21</w:t>
      </w:r>
      <w:r>
        <w:rPr>
          <w:rFonts w:ascii="宋体" w:hAnsi="宋体" w:eastAsia="宋体" w:cs="宋体"/>
          <w:color w:val="000000"/>
          <w:kern w:val="0"/>
          <w:szCs w:val="21"/>
        </w:rPr>
        <w:t>%</w:t>
      </w:r>
      <w:r>
        <w:rPr>
          <w:rFonts w:hint="eastAsia" w:ascii="宋体" w:hAnsi="宋体" w:eastAsia="宋体" w:cs="宋体"/>
          <w:color w:val="000000"/>
          <w:kern w:val="0"/>
          <w:szCs w:val="21"/>
        </w:rPr>
        <w:t>；发行费用为债券发行金额的</w:t>
      </w:r>
      <w:r>
        <w:rPr>
          <w:rFonts w:hint="eastAsia" w:ascii="Times New Roman" w:hAnsi="Times New Roman" w:eastAsia="宋体" w:cs="宋体"/>
          <w:color w:val="000000"/>
          <w:kern w:val="0"/>
          <w:szCs w:val="21"/>
        </w:rPr>
        <w:t>0</w:t>
      </w:r>
      <w:r>
        <w:rPr>
          <w:rFonts w:ascii="宋体" w:hAnsi="宋体" w:eastAsia="宋体" w:cs="宋体"/>
          <w:color w:val="000000"/>
          <w:kern w:val="0"/>
          <w:szCs w:val="21"/>
        </w:rPr>
        <w:t>.</w:t>
      </w:r>
      <w:r>
        <w:rPr>
          <w:rFonts w:ascii="Times New Roman" w:hAnsi="Times New Roman" w:eastAsia="宋体" w:cs="宋体"/>
          <w:color w:val="000000"/>
          <w:kern w:val="0"/>
          <w:szCs w:val="21"/>
        </w:rPr>
        <w:t>11</w:t>
      </w:r>
      <w:r>
        <w:rPr>
          <w:rFonts w:ascii="宋体" w:hAnsi="宋体" w:eastAsia="宋体" w:cs="宋体"/>
          <w:color w:val="000000"/>
          <w:kern w:val="0"/>
          <w:szCs w:val="21"/>
        </w:rPr>
        <w:t>%</w:t>
      </w:r>
      <w:r>
        <w:rPr>
          <w:rFonts w:hint="eastAsia" w:ascii="宋体" w:hAnsi="宋体" w:eastAsia="宋体" w:cs="宋体"/>
          <w:color w:val="000000"/>
          <w:kern w:val="0"/>
          <w:szCs w:val="21"/>
        </w:rPr>
        <w:t>；通过政府财政统筹安排资金</w:t>
      </w:r>
      <w:r>
        <w:rPr>
          <w:rFonts w:hint="eastAsia" w:ascii="Times New Roman" w:hAnsi="Times New Roman" w:eastAsia="宋体" w:cs="宋体"/>
          <w:color w:val="000000"/>
          <w:kern w:val="0"/>
          <w:szCs w:val="21"/>
        </w:rPr>
        <w:t>5,101.57</w:t>
      </w:r>
      <w:r>
        <w:rPr>
          <w:rFonts w:hint="eastAsia" w:ascii="宋体" w:hAnsi="宋体" w:eastAsia="宋体" w:cs="宋体"/>
          <w:color w:val="000000"/>
          <w:kern w:val="0"/>
          <w:szCs w:val="21"/>
        </w:rPr>
        <w:t>万元，约占投资总额的</w:t>
      </w:r>
      <w:r>
        <w:rPr>
          <w:rFonts w:hint="eastAsia" w:ascii="Times New Roman" w:hAnsi="Times New Roman" w:eastAsia="宋体" w:cs="宋体"/>
          <w:color w:val="000000"/>
          <w:kern w:val="0"/>
          <w:szCs w:val="21"/>
          <w:lang w:val="en-US" w:eastAsia="zh-CN"/>
        </w:rPr>
        <w:t>71</w:t>
      </w:r>
      <w:r>
        <w:rPr>
          <w:rFonts w:hint="eastAsia" w:ascii="宋体" w:hAnsi="宋体" w:eastAsia="宋体" w:cs="宋体"/>
          <w:color w:val="000000"/>
          <w:kern w:val="0"/>
          <w:szCs w:val="21"/>
          <w:lang w:val="en-US" w:eastAsia="zh-CN"/>
        </w:rPr>
        <w:t>.</w:t>
      </w:r>
      <w:r>
        <w:rPr>
          <w:rFonts w:hint="eastAsia" w:ascii="Times New Roman" w:hAnsi="Times New Roman" w:eastAsia="宋体" w:cs="宋体"/>
          <w:color w:val="000000"/>
          <w:kern w:val="0"/>
          <w:szCs w:val="21"/>
          <w:lang w:val="en-US" w:eastAsia="zh-CN"/>
        </w:rPr>
        <w:t>84</w:t>
      </w:r>
      <w:r>
        <w:rPr>
          <w:rFonts w:ascii="宋体" w:hAnsi="宋体" w:eastAsia="宋体" w:cs="宋体"/>
          <w:color w:val="000000"/>
          <w:kern w:val="0"/>
          <w:szCs w:val="21"/>
        </w:rPr>
        <w:t>%</w:t>
      </w: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已于</w:t>
      </w:r>
      <w:r>
        <w:rPr>
          <w:rFonts w:hint="eastAsia" w:ascii="Times New Roman" w:hAnsi="Times New Roman" w:eastAsia="宋体" w:cs="宋体"/>
          <w:color w:val="000000"/>
          <w:kern w:val="0"/>
          <w:szCs w:val="21"/>
          <w:lang w:val="en-US" w:eastAsia="zh-CN"/>
        </w:rPr>
        <w:t>2022</w:t>
      </w:r>
      <w:r>
        <w:rPr>
          <w:rFonts w:hint="eastAsia" w:ascii="宋体" w:hAnsi="宋体" w:eastAsia="宋体" w:cs="宋体"/>
          <w:color w:val="000000"/>
          <w:kern w:val="0"/>
          <w:szCs w:val="21"/>
          <w:lang w:val="en-US" w:eastAsia="zh-CN"/>
        </w:rPr>
        <w:t>年拨付</w:t>
      </w:r>
      <w:r>
        <w:rPr>
          <w:rFonts w:hint="eastAsia" w:ascii="Times New Roman" w:hAnsi="Times New Roman" w:eastAsia="宋体" w:cs="宋体"/>
          <w:color w:val="000000"/>
          <w:kern w:val="0"/>
          <w:szCs w:val="21"/>
          <w:lang w:val="en-US" w:eastAsia="zh-CN"/>
        </w:rPr>
        <w:t>120</w:t>
      </w:r>
      <w:r>
        <w:rPr>
          <w:rFonts w:hint="eastAsia" w:ascii="宋体" w:hAnsi="宋体" w:eastAsia="宋体" w:cs="宋体"/>
          <w:color w:val="000000"/>
          <w:kern w:val="0"/>
          <w:szCs w:val="21"/>
          <w:lang w:val="en-US" w:eastAsia="zh-CN"/>
        </w:rPr>
        <w:t>.</w:t>
      </w:r>
      <w:r>
        <w:rPr>
          <w:rFonts w:hint="eastAsia" w:ascii="Times New Roman" w:hAnsi="Times New Roman" w:eastAsia="宋体" w:cs="宋体"/>
          <w:color w:val="000000"/>
          <w:kern w:val="0"/>
          <w:szCs w:val="21"/>
          <w:lang w:val="en-US" w:eastAsia="zh-CN"/>
        </w:rPr>
        <w:t>00</w:t>
      </w:r>
      <w:r>
        <w:rPr>
          <w:rFonts w:hint="eastAsia" w:ascii="宋体" w:hAnsi="宋体" w:eastAsia="宋体" w:cs="宋体"/>
          <w:color w:val="000000"/>
          <w:kern w:val="0"/>
          <w:szCs w:val="21"/>
          <w:lang w:val="en-US" w:eastAsia="zh-CN"/>
        </w:rPr>
        <w:t>万元、</w:t>
      </w:r>
      <w:r>
        <w:rPr>
          <w:rFonts w:hint="eastAsia" w:ascii="宋体" w:hAnsi="宋体" w:eastAsia="宋体" w:cs="宋体"/>
          <w:color w:val="000000"/>
          <w:kern w:val="0"/>
          <w:szCs w:val="21"/>
        </w:rPr>
        <w:t>剩余资金将于</w:t>
      </w:r>
      <w:r>
        <w:rPr>
          <w:rFonts w:hint="eastAsia" w:ascii="Times New Roman" w:hAnsi="Times New Roman" w:eastAsia="宋体" w:cs="宋体"/>
          <w:color w:val="000000"/>
          <w:kern w:val="0"/>
          <w:szCs w:val="21"/>
        </w:rPr>
        <w:t>2023</w:t>
      </w:r>
      <w:r>
        <w:rPr>
          <w:rFonts w:hint="eastAsia" w:ascii="宋体" w:hAnsi="宋体" w:eastAsia="宋体" w:cs="宋体"/>
          <w:color w:val="000000"/>
          <w:kern w:val="0"/>
          <w:szCs w:val="21"/>
        </w:rPr>
        <w:t>至</w:t>
      </w:r>
      <w:r>
        <w:rPr>
          <w:rFonts w:hint="eastAsia" w:ascii="Times New Roman" w:hAnsi="Times New Roman" w:eastAsia="宋体" w:cs="宋体"/>
          <w:color w:val="000000"/>
          <w:kern w:val="0"/>
          <w:szCs w:val="21"/>
        </w:rPr>
        <w:t>2024</w:t>
      </w:r>
      <w:r>
        <w:rPr>
          <w:rFonts w:hint="eastAsia" w:ascii="宋体" w:hAnsi="宋体" w:eastAsia="宋体" w:cs="宋体"/>
          <w:color w:val="000000"/>
          <w:kern w:val="0"/>
          <w:szCs w:val="21"/>
        </w:rPr>
        <w:t>年间拨付到位</w:t>
      </w:r>
      <w:r>
        <w:rPr>
          <w:rFonts w:hint="eastAsia" w:ascii="宋体" w:hAnsi="宋体" w:eastAsia="宋体" w:cs="宋体"/>
          <w:kern w:val="0"/>
          <w:szCs w:val="21"/>
        </w:rPr>
        <w:t>。</w:t>
      </w:r>
    </w:p>
    <w:p>
      <w:pPr>
        <w:pStyle w:val="19"/>
        <w:spacing w:after="156" w:afterLines="50" w:line="360" w:lineRule="auto"/>
        <w:ind w:left="0" w:leftChars="0" w:firstLine="420" w:firstLineChars="200"/>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本次拟发行</w:t>
      </w:r>
      <w:r>
        <w:rPr>
          <w:rFonts w:hint="eastAsia" w:ascii="宋体" w:hAnsi="宋体" w:eastAsia="宋体" w:cs="宋体"/>
          <w:color w:val="000000"/>
          <w:kern w:val="0"/>
          <w:szCs w:val="21"/>
        </w:rPr>
        <w:t>专项债券还本付息明细表如下（单位：万元）：</w:t>
      </w:r>
    </w:p>
    <w:tbl>
      <w:tblPr>
        <w:tblStyle w:val="10"/>
        <w:tblW w:w="9150" w:type="dxa"/>
        <w:tblInd w:w="9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1360"/>
        <w:gridCol w:w="1440"/>
        <w:gridCol w:w="1350"/>
        <w:gridCol w:w="1280"/>
        <w:gridCol w:w="1180"/>
        <w:gridCol w:w="1260"/>
        <w:gridCol w:w="128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0" w:hRule="atLeast"/>
        </w:trPr>
        <w:tc>
          <w:tcPr>
            <w:tcW w:w="136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年度</w:t>
            </w:r>
          </w:p>
        </w:tc>
        <w:tc>
          <w:tcPr>
            <w:tcW w:w="14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期初借款余额</w:t>
            </w:r>
          </w:p>
        </w:tc>
        <w:tc>
          <w:tcPr>
            <w:tcW w:w="13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当期新增借款</w:t>
            </w:r>
          </w:p>
        </w:tc>
        <w:tc>
          <w:tcPr>
            <w:tcW w:w="12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当期还本</w:t>
            </w:r>
          </w:p>
        </w:tc>
        <w:tc>
          <w:tcPr>
            <w:tcW w:w="11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当期付息</w:t>
            </w:r>
          </w:p>
        </w:tc>
        <w:tc>
          <w:tcPr>
            <w:tcW w:w="126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当期还本付息合计</w:t>
            </w:r>
          </w:p>
        </w:tc>
        <w:tc>
          <w:tcPr>
            <w:tcW w:w="12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期末借款余额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13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w:t>
            </w:r>
          </w:p>
        </w:tc>
        <w:tc>
          <w:tcPr>
            <w:tcW w:w="144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35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c>
          <w:tcPr>
            <w:tcW w:w="128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18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26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   </w:t>
            </w:r>
          </w:p>
        </w:tc>
        <w:tc>
          <w:tcPr>
            <w:tcW w:w="12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3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2023年</w:t>
            </w:r>
          </w:p>
        </w:tc>
        <w:tc>
          <w:tcPr>
            <w:tcW w:w="144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c>
          <w:tcPr>
            <w:tcW w:w="135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28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1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64.20 </w:t>
            </w:r>
          </w:p>
        </w:tc>
        <w:tc>
          <w:tcPr>
            <w:tcW w:w="126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64.20 </w:t>
            </w:r>
          </w:p>
        </w:tc>
        <w:tc>
          <w:tcPr>
            <w:tcW w:w="12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13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2024年</w:t>
            </w:r>
          </w:p>
        </w:tc>
        <w:tc>
          <w:tcPr>
            <w:tcW w:w="144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c>
          <w:tcPr>
            <w:tcW w:w="135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28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1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64.20 </w:t>
            </w:r>
          </w:p>
        </w:tc>
        <w:tc>
          <w:tcPr>
            <w:tcW w:w="126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64.20 </w:t>
            </w:r>
          </w:p>
        </w:tc>
        <w:tc>
          <w:tcPr>
            <w:tcW w:w="12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3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2025年</w:t>
            </w:r>
          </w:p>
        </w:tc>
        <w:tc>
          <w:tcPr>
            <w:tcW w:w="144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c>
          <w:tcPr>
            <w:tcW w:w="135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28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1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64.20 </w:t>
            </w:r>
          </w:p>
        </w:tc>
        <w:tc>
          <w:tcPr>
            <w:tcW w:w="126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64.20 </w:t>
            </w:r>
          </w:p>
        </w:tc>
        <w:tc>
          <w:tcPr>
            <w:tcW w:w="12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13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2026年</w:t>
            </w:r>
          </w:p>
        </w:tc>
        <w:tc>
          <w:tcPr>
            <w:tcW w:w="144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c>
          <w:tcPr>
            <w:tcW w:w="135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28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1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64.20 </w:t>
            </w:r>
          </w:p>
        </w:tc>
        <w:tc>
          <w:tcPr>
            <w:tcW w:w="126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64.20 </w:t>
            </w:r>
          </w:p>
        </w:tc>
        <w:tc>
          <w:tcPr>
            <w:tcW w:w="12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13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2027年</w:t>
            </w:r>
          </w:p>
        </w:tc>
        <w:tc>
          <w:tcPr>
            <w:tcW w:w="144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c>
          <w:tcPr>
            <w:tcW w:w="135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28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1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64.20 </w:t>
            </w:r>
          </w:p>
        </w:tc>
        <w:tc>
          <w:tcPr>
            <w:tcW w:w="126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64.20 </w:t>
            </w:r>
          </w:p>
        </w:tc>
        <w:tc>
          <w:tcPr>
            <w:tcW w:w="12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13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2028年</w:t>
            </w:r>
          </w:p>
        </w:tc>
        <w:tc>
          <w:tcPr>
            <w:tcW w:w="144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c>
          <w:tcPr>
            <w:tcW w:w="135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28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1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64.20 </w:t>
            </w:r>
          </w:p>
        </w:tc>
        <w:tc>
          <w:tcPr>
            <w:tcW w:w="126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64.20 </w:t>
            </w:r>
          </w:p>
        </w:tc>
        <w:tc>
          <w:tcPr>
            <w:tcW w:w="12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13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2029年</w:t>
            </w:r>
          </w:p>
        </w:tc>
        <w:tc>
          <w:tcPr>
            <w:tcW w:w="144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c>
          <w:tcPr>
            <w:tcW w:w="135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28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1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64.20 </w:t>
            </w:r>
          </w:p>
        </w:tc>
        <w:tc>
          <w:tcPr>
            <w:tcW w:w="126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64.20 </w:t>
            </w:r>
          </w:p>
        </w:tc>
        <w:tc>
          <w:tcPr>
            <w:tcW w:w="12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13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2030年</w:t>
            </w:r>
          </w:p>
        </w:tc>
        <w:tc>
          <w:tcPr>
            <w:tcW w:w="144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c>
          <w:tcPr>
            <w:tcW w:w="135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28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1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64.20 </w:t>
            </w:r>
          </w:p>
        </w:tc>
        <w:tc>
          <w:tcPr>
            <w:tcW w:w="126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64.20 </w:t>
            </w:r>
          </w:p>
        </w:tc>
        <w:tc>
          <w:tcPr>
            <w:tcW w:w="12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13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2031年</w:t>
            </w:r>
          </w:p>
        </w:tc>
        <w:tc>
          <w:tcPr>
            <w:tcW w:w="144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c>
          <w:tcPr>
            <w:tcW w:w="135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28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1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64.20 </w:t>
            </w:r>
          </w:p>
        </w:tc>
        <w:tc>
          <w:tcPr>
            <w:tcW w:w="126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64.20 </w:t>
            </w:r>
          </w:p>
        </w:tc>
        <w:tc>
          <w:tcPr>
            <w:tcW w:w="12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136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2032年</w:t>
            </w:r>
          </w:p>
        </w:tc>
        <w:tc>
          <w:tcPr>
            <w:tcW w:w="144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c>
          <w:tcPr>
            <w:tcW w:w="1350" w:type="dxa"/>
            <w:tcBorders>
              <w:tl2br w:val="nil"/>
              <w:tr2bl w:val="nil"/>
            </w:tcBorders>
            <w:shd w:val="clear" w:color="auto" w:fill="auto"/>
            <w:vAlign w:val="center"/>
          </w:tcPr>
          <w:p>
            <w:pPr>
              <w:jc w:val="right"/>
              <w:rPr>
                <w:rFonts w:hint="default" w:ascii="Times New Roman" w:hAnsi="Times New Roman" w:eastAsia="宋体" w:cs="Times New Roman"/>
                <w:i w:val="0"/>
                <w:iCs w:val="0"/>
                <w:color w:val="000000"/>
                <w:sz w:val="18"/>
                <w:szCs w:val="18"/>
                <w:u w:val="none"/>
              </w:rPr>
            </w:pPr>
          </w:p>
        </w:tc>
        <w:tc>
          <w:tcPr>
            <w:tcW w:w="12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2,000.00 </w:t>
            </w:r>
          </w:p>
        </w:tc>
        <w:tc>
          <w:tcPr>
            <w:tcW w:w="11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64.20 </w:t>
            </w:r>
          </w:p>
        </w:tc>
        <w:tc>
          <w:tcPr>
            <w:tcW w:w="126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2,064.20 </w:t>
            </w:r>
          </w:p>
        </w:tc>
        <w:tc>
          <w:tcPr>
            <w:tcW w:w="12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trPr>
        <w:tc>
          <w:tcPr>
            <w:tcW w:w="136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合  计</w:t>
            </w:r>
          </w:p>
        </w:tc>
        <w:tc>
          <w:tcPr>
            <w:tcW w:w="1440" w:type="dxa"/>
            <w:tcBorders>
              <w:tl2br w:val="nil"/>
              <w:tr2bl w:val="nil"/>
            </w:tcBorders>
            <w:shd w:val="clear" w:color="auto" w:fill="auto"/>
            <w:vAlign w:val="center"/>
          </w:tcPr>
          <w:p>
            <w:pPr>
              <w:jc w:val="right"/>
              <w:rPr>
                <w:rFonts w:hint="default" w:ascii="Times New Roman" w:hAnsi="Times New Roman" w:eastAsia="宋体" w:cs="Times New Roman"/>
                <w:b/>
                <w:bCs/>
                <w:i w:val="0"/>
                <w:iCs w:val="0"/>
                <w:color w:val="000000"/>
                <w:sz w:val="18"/>
                <w:szCs w:val="18"/>
                <w:u w:val="none"/>
              </w:rPr>
            </w:pPr>
          </w:p>
        </w:tc>
        <w:tc>
          <w:tcPr>
            <w:tcW w:w="135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 2,000.00 </w:t>
            </w:r>
          </w:p>
        </w:tc>
        <w:tc>
          <w:tcPr>
            <w:tcW w:w="12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 2,000.00 </w:t>
            </w:r>
          </w:p>
        </w:tc>
        <w:tc>
          <w:tcPr>
            <w:tcW w:w="118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 642.00 </w:t>
            </w:r>
          </w:p>
        </w:tc>
        <w:tc>
          <w:tcPr>
            <w:tcW w:w="1260" w:type="dxa"/>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 2,642.00 </w:t>
            </w:r>
          </w:p>
        </w:tc>
        <w:tc>
          <w:tcPr>
            <w:tcW w:w="1280" w:type="dxa"/>
            <w:tcBorders>
              <w:tl2br w:val="nil"/>
              <w:tr2bl w:val="nil"/>
            </w:tcBorders>
            <w:shd w:val="clear" w:color="auto" w:fill="auto"/>
            <w:vAlign w:val="center"/>
          </w:tcPr>
          <w:p>
            <w:pPr>
              <w:jc w:val="right"/>
              <w:rPr>
                <w:rFonts w:hint="default" w:ascii="Times New Roman" w:hAnsi="Times New Roman" w:eastAsia="宋体" w:cs="Times New Roman"/>
                <w:b/>
                <w:bCs/>
                <w:i w:val="0"/>
                <w:iCs w:val="0"/>
                <w:color w:val="000000"/>
                <w:sz w:val="18"/>
                <w:szCs w:val="18"/>
                <w:u w:val="none"/>
              </w:rPr>
            </w:pPr>
          </w:p>
        </w:tc>
      </w:tr>
    </w:tbl>
    <w:p>
      <w:pPr>
        <w:pStyle w:val="19"/>
        <w:numPr>
          <w:ilvl w:val="0"/>
          <w:numId w:val="1"/>
        </w:numPr>
        <w:tabs>
          <w:tab w:val="left" w:pos="993"/>
          <w:tab w:val="left" w:pos="1276"/>
        </w:tabs>
        <w:spacing w:before="156" w:beforeLines="50" w:after="156" w:afterLines="50" w:line="360" w:lineRule="auto"/>
        <w:ind w:left="0" w:firstLine="422"/>
        <w:outlineLvl w:val="0"/>
        <w:rPr>
          <w:rFonts w:ascii="宋体" w:hAnsi="宋体" w:eastAsia="宋体"/>
          <w:b/>
          <w:szCs w:val="21"/>
        </w:rPr>
      </w:pPr>
      <w:r>
        <w:rPr>
          <w:rFonts w:hint="eastAsia" w:ascii="宋体" w:hAnsi="宋体" w:eastAsia="宋体"/>
          <w:b/>
          <w:szCs w:val="21"/>
        </w:rPr>
        <w:t>项目期间资金平衡情况</w:t>
      </w:r>
    </w:p>
    <w:p>
      <w:pPr>
        <w:pStyle w:val="19"/>
        <w:rPr>
          <w:rFonts w:ascii="宋体" w:hAnsi="宋体" w:eastAsia="宋体" w:cs="宋体"/>
          <w:color w:val="000000"/>
          <w:kern w:val="0"/>
          <w:szCs w:val="21"/>
        </w:rPr>
      </w:pPr>
      <w:r>
        <w:rPr>
          <w:rFonts w:hint="eastAsia" w:ascii="宋体" w:hAnsi="宋体" w:eastAsia="宋体" w:cs="宋体"/>
          <w:color w:val="000000"/>
          <w:kern w:val="0"/>
          <w:szCs w:val="21"/>
        </w:rPr>
        <w:t>根据前述项目收益资金流入、项目建设资金支出及专项债券还本付息情况，项目专项债券存续期间资金平衡测算表如下（单位：万元）</w:t>
      </w:r>
    </w:p>
    <w:p>
      <w:pPr>
        <w:pStyle w:val="19"/>
        <w:spacing w:before="156" w:beforeLines="50" w:after="156" w:afterLines="50" w:line="360" w:lineRule="auto"/>
        <w:ind w:firstLine="422"/>
        <w:rPr>
          <w:rFonts w:ascii="宋体" w:hAnsi="宋体" w:eastAsia="宋体"/>
          <w:b/>
          <w:szCs w:val="21"/>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19"/>
        <w:tabs>
          <w:tab w:val="left" w:pos="993"/>
          <w:tab w:val="left" w:pos="1276"/>
        </w:tabs>
        <w:spacing w:before="156" w:beforeLines="50" w:after="156" w:afterLines="50" w:line="360" w:lineRule="auto"/>
        <w:rPr>
          <w:rFonts w:hint="default" w:ascii="宋体" w:hAnsi="宋体" w:eastAsia="宋体"/>
          <w:b w:val="0"/>
          <w:bCs/>
          <w:szCs w:val="21"/>
          <w:lang w:val="en-US" w:eastAsia="zh-CN"/>
        </w:rPr>
      </w:pPr>
      <w:r>
        <w:rPr>
          <w:rFonts w:hint="eastAsia" w:ascii="宋体" w:hAnsi="宋体" w:eastAsia="宋体"/>
          <w:b w:val="0"/>
          <w:bCs/>
          <w:szCs w:val="21"/>
          <w:lang w:val="en-US" w:eastAsia="zh-CN"/>
        </w:rPr>
        <w:t xml:space="preserve">平衡表：洋浦产城融合安居工程配套幼儿园项目（单位：万元）    </w:t>
      </w:r>
      <w:r>
        <w:rPr>
          <w:rFonts w:hint="eastAsia" w:ascii="宋体" w:hAnsi="宋体" w:eastAsia="宋体"/>
          <w:b/>
          <w:szCs w:val="21"/>
          <w:lang w:val="en-US" w:eastAsia="zh-CN"/>
        </w:rPr>
        <w:t xml:space="preserve">                                </w:t>
      </w:r>
    </w:p>
    <w:tbl>
      <w:tblPr>
        <w:tblStyle w:val="10"/>
        <w:tblW w:w="4997"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684"/>
        <w:gridCol w:w="2635"/>
        <w:gridCol w:w="1005"/>
        <w:gridCol w:w="1080"/>
        <w:gridCol w:w="1005"/>
        <w:gridCol w:w="952"/>
        <w:gridCol w:w="952"/>
        <w:gridCol w:w="1005"/>
        <w:gridCol w:w="1005"/>
        <w:gridCol w:w="1005"/>
        <w:gridCol w:w="1006"/>
        <w:gridCol w:w="1006"/>
        <w:gridCol w:w="1081"/>
        <w:gridCol w:w="118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05"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序号</w:t>
            </w:r>
          </w:p>
        </w:tc>
        <w:tc>
          <w:tcPr>
            <w:tcW w:w="8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w:t>
            </w:r>
          </w:p>
        </w:tc>
        <w:tc>
          <w:tcPr>
            <w:tcW w:w="322" w:type="pct"/>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2022</w:t>
            </w:r>
            <w:r>
              <w:rPr>
                <w:rStyle w:val="32"/>
                <w:sz w:val="18"/>
                <w:szCs w:val="18"/>
                <w:lang w:val="en-US" w:eastAsia="zh-CN" w:bidi="ar"/>
              </w:rPr>
              <w:t>年</w:t>
            </w:r>
          </w:p>
        </w:tc>
        <w:tc>
          <w:tcPr>
            <w:tcW w:w="346" w:type="pct"/>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2023</w:t>
            </w:r>
            <w:r>
              <w:rPr>
                <w:rStyle w:val="32"/>
                <w:sz w:val="18"/>
                <w:szCs w:val="18"/>
                <w:lang w:val="en-US" w:eastAsia="zh-CN" w:bidi="ar"/>
              </w:rPr>
              <w:t>年</w:t>
            </w:r>
          </w:p>
        </w:tc>
        <w:tc>
          <w:tcPr>
            <w:tcW w:w="322" w:type="pct"/>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2024</w:t>
            </w:r>
            <w:r>
              <w:rPr>
                <w:rStyle w:val="32"/>
                <w:sz w:val="18"/>
                <w:szCs w:val="18"/>
                <w:lang w:val="en-US" w:eastAsia="zh-CN" w:bidi="ar"/>
              </w:rPr>
              <w:t>年</w:t>
            </w:r>
          </w:p>
        </w:tc>
        <w:tc>
          <w:tcPr>
            <w:tcW w:w="305" w:type="pct"/>
            <w:tcBorders>
              <w:tl2br w:val="nil"/>
              <w:tr2bl w:val="nil"/>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2025</w:t>
            </w:r>
            <w:r>
              <w:rPr>
                <w:rStyle w:val="32"/>
                <w:sz w:val="18"/>
                <w:szCs w:val="18"/>
                <w:lang w:val="en-US" w:eastAsia="zh-CN" w:bidi="ar"/>
              </w:rPr>
              <w:t>年</w:t>
            </w:r>
          </w:p>
        </w:tc>
        <w:tc>
          <w:tcPr>
            <w:tcW w:w="305" w:type="pct"/>
            <w:tcBorders>
              <w:tl2br w:val="nil"/>
              <w:tr2bl w:val="nil"/>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2026</w:t>
            </w:r>
            <w:r>
              <w:rPr>
                <w:rStyle w:val="32"/>
                <w:sz w:val="18"/>
                <w:szCs w:val="18"/>
                <w:lang w:val="en-US" w:eastAsia="zh-CN" w:bidi="ar"/>
              </w:rPr>
              <w:t>年</w:t>
            </w:r>
          </w:p>
        </w:tc>
        <w:tc>
          <w:tcPr>
            <w:tcW w:w="322" w:type="pct"/>
            <w:tcBorders>
              <w:tl2br w:val="nil"/>
              <w:tr2bl w:val="nil"/>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2027</w:t>
            </w:r>
            <w:r>
              <w:rPr>
                <w:rStyle w:val="32"/>
                <w:sz w:val="18"/>
                <w:szCs w:val="18"/>
                <w:lang w:val="en-US" w:eastAsia="zh-CN" w:bidi="ar"/>
              </w:rPr>
              <w:t>年</w:t>
            </w:r>
          </w:p>
        </w:tc>
        <w:tc>
          <w:tcPr>
            <w:tcW w:w="322" w:type="pct"/>
            <w:tcBorders>
              <w:tl2br w:val="nil"/>
              <w:tr2bl w:val="nil"/>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2028</w:t>
            </w:r>
            <w:r>
              <w:rPr>
                <w:rStyle w:val="32"/>
                <w:sz w:val="18"/>
                <w:szCs w:val="18"/>
                <w:lang w:val="en-US" w:eastAsia="zh-CN" w:bidi="ar"/>
              </w:rPr>
              <w:t>年</w:t>
            </w:r>
          </w:p>
        </w:tc>
        <w:tc>
          <w:tcPr>
            <w:tcW w:w="322" w:type="pct"/>
            <w:tcBorders>
              <w:tl2br w:val="nil"/>
              <w:tr2bl w:val="nil"/>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2029</w:t>
            </w:r>
            <w:r>
              <w:rPr>
                <w:rStyle w:val="32"/>
                <w:sz w:val="18"/>
                <w:szCs w:val="18"/>
                <w:lang w:val="en-US" w:eastAsia="zh-CN" w:bidi="ar"/>
              </w:rPr>
              <w:t>年</w:t>
            </w:r>
          </w:p>
        </w:tc>
        <w:tc>
          <w:tcPr>
            <w:tcW w:w="322" w:type="pct"/>
            <w:tcBorders>
              <w:tl2br w:val="nil"/>
              <w:tr2bl w:val="nil"/>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2030</w:t>
            </w:r>
            <w:r>
              <w:rPr>
                <w:rStyle w:val="32"/>
                <w:sz w:val="18"/>
                <w:szCs w:val="18"/>
                <w:lang w:val="en-US" w:eastAsia="zh-CN" w:bidi="ar"/>
              </w:rPr>
              <w:t>年</w:t>
            </w:r>
          </w:p>
        </w:tc>
        <w:tc>
          <w:tcPr>
            <w:tcW w:w="322" w:type="pct"/>
            <w:tcBorders>
              <w:tl2br w:val="nil"/>
              <w:tr2bl w:val="nil"/>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2031</w:t>
            </w:r>
            <w:r>
              <w:rPr>
                <w:rStyle w:val="32"/>
                <w:sz w:val="18"/>
                <w:szCs w:val="18"/>
                <w:lang w:val="en-US" w:eastAsia="zh-CN" w:bidi="ar"/>
              </w:rPr>
              <w:t>年</w:t>
            </w:r>
          </w:p>
        </w:tc>
        <w:tc>
          <w:tcPr>
            <w:tcW w:w="346" w:type="pct"/>
            <w:tcBorders>
              <w:tl2br w:val="nil"/>
              <w:tr2bl w:val="nil"/>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2032</w:t>
            </w:r>
            <w:r>
              <w:rPr>
                <w:rStyle w:val="32"/>
                <w:sz w:val="18"/>
                <w:szCs w:val="18"/>
                <w:lang w:val="en-US" w:eastAsia="zh-CN" w:bidi="ar"/>
              </w:rPr>
              <w:t>年</w:t>
            </w: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3"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一</w:t>
            </w:r>
          </w:p>
        </w:tc>
        <w:tc>
          <w:tcPr>
            <w:tcW w:w="8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资金流入</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2,120.00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4,726.49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1,096.39 </w:t>
            </w:r>
          </w:p>
        </w:tc>
        <w:tc>
          <w:tcPr>
            <w:tcW w:w="30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841.31 </w:t>
            </w:r>
          </w:p>
        </w:tc>
        <w:tc>
          <w:tcPr>
            <w:tcW w:w="30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841.31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884.39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884.39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884.39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910.06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930.56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930.56 </w:t>
            </w: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15,049.83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政府资本金</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120.00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4,726.49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255.08 </w:t>
            </w:r>
          </w:p>
        </w:tc>
        <w:tc>
          <w:tcPr>
            <w:tcW w:w="305"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05"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46"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5,101.57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Times New Roman" w:hAnsi="Times New Roman" w:eastAsia="宋体" w:cs="Times New Roman"/>
                <w:i w:val="0"/>
                <w:iCs w:val="0"/>
                <w:color w:val="000000"/>
                <w:kern w:val="0"/>
                <w:sz w:val="18"/>
                <w:szCs w:val="18"/>
                <w:u w:val="none"/>
                <w:lang w:val="en-US" w:eastAsia="zh-CN" w:bidi="ar"/>
              </w:rPr>
              <w:t>2</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运营期基础设施资金流入</w:t>
            </w: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46"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841.31 </w:t>
            </w:r>
          </w:p>
        </w:tc>
        <w:tc>
          <w:tcPr>
            <w:tcW w:w="30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841.31 </w:t>
            </w:r>
          </w:p>
        </w:tc>
        <w:tc>
          <w:tcPr>
            <w:tcW w:w="30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841.31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884.39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884.39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884.39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910.06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930.56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930.56 </w:t>
            </w: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7,948.26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Times New Roman" w:hAnsi="Times New Roman" w:eastAsia="宋体" w:cs="Times New Roman"/>
                <w:i w:val="0"/>
                <w:iCs w:val="0"/>
                <w:color w:val="000000"/>
                <w:kern w:val="0"/>
                <w:sz w:val="18"/>
                <w:szCs w:val="18"/>
                <w:u w:val="none"/>
                <w:lang w:val="en-US" w:eastAsia="zh-CN" w:bidi="ar"/>
              </w:rPr>
              <w:t>3</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本次拟发行</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2,000.00 </w:t>
            </w:r>
          </w:p>
        </w:tc>
        <w:tc>
          <w:tcPr>
            <w:tcW w:w="346"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05"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05"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46"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2,000.00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二</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资金流出</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461.20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5,745.46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1,408.86 </w:t>
            </w:r>
          </w:p>
        </w:tc>
        <w:tc>
          <w:tcPr>
            <w:tcW w:w="30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447.54 </w:t>
            </w:r>
          </w:p>
        </w:tc>
        <w:tc>
          <w:tcPr>
            <w:tcW w:w="30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447.54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467.08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467.08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467.08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484.27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487.74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2,487.74 </w:t>
            </w: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13,371.58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459.00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5,681.26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961.31 </w:t>
            </w:r>
          </w:p>
        </w:tc>
        <w:tc>
          <w:tcPr>
            <w:tcW w:w="305"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05"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46"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7,101.57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Times New Roman" w:hAnsi="Times New Roman" w:eastAsia="宋体" w:cs="Times New Roman"/>
                <w:i w:val="0"/>
                <w:iCs w:val="0"/>
                <w:color w:val="000000"/>
                <w:kern w:val="0"/>
                <w:sz w:val="18"/>
                <w:szCs w:val="18"/>
                <w:u w:val="none"/>
                <w:lang w:val="en-US" w:eastAsia="zh-CN" w:bidi="ar"/>
              </w:rPr>
              <w:t>2</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运营期基础设施资金流出</w:t>
            </w: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46"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383.34 </w:t>
            </w:r>
          </w:p>
        </w:tc>
        <w:tc>
          <w:tcPr>
            <w:tcW w:w="30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383.34 </w:t>
            </w:r>
          </w:p>
        </w:tc>
        <w:tc>
          <w:tcPr>
            <w:tcW w:w="30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383.34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402.88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402.88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402.88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420.07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423.54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423.54 </w:t>
            </w: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3,625.81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5"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Times New Roman" w:hAnsi="Times New Roman" w:eastAsia="宋体" w:cs="Times New Roman"/>
                <w:i w:val="0"/>
                <w:iCs w:val="0"/>
                <w:color w:val="000000"/>
                <w:kern w:val="0"/>
                <w:sz w:val="18"/>
                <w:szCs w:val="18"/>
                <w:u w:val="none"/>
                <w:lang w:val="en-US" w:eastAsia="zh-CN" w:bidi="ar"/>
              </w:rPr>
              <w:t>3</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债券发行成本</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2.20 </w:t>
            </w:r>
          </w:p>
        </w:tc>
        <w:tc>
          <w:tcPr>
            <w:tcW w:w="346"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05"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05"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46"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2.20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Times New Roman" w:hAnsi="Times New Roman" w:eastAsia="宋体" w:cs="Times New Roman"/>
                <w:i w:val="0"/>
                <w:iCs w:val="0"/>
                <w:color w:val="000000"/>
                <w:kern w:val="0"/>
                <w:sz w:val="18"/>
                <w:szCs w:val="18"/>
                <w:u w:val="none"/>
                <w:lang w:val="en-US" w:eastAsia="zh-CN" w:bidi="ar"/>
              </w:rPr>
              <w:t>4</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本次债券还本</w:t>
            </w: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46"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05"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05"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2,000.00 </w:t>
            </w: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2,000.00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Times New Roman" w:hAnsi="Times New Roman" w:eastAsia="宋体" w:cs="Times New Roman"/>
                <w:i w:val="0"/>
                <w:iCs w:val="0"/>
                <w:color w:val="000000"/>
                <w:kern w:val="0"/>
                <w:sz w:val="18"/>
                <w:szCs w:val="18"/>
                <w:u w:val="none"/>
                <w:lang w:val="en-US" w:eastAsia="zh-CN" w:bidi="ar"/>
              </w:rPr>
              <w:t>5</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本次债券利息</w:t>
            </w: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 </w:t>
            </w:r>
          </w:p>
        </w:tc>
        <w:tc>
          <w:tcPr>
            <w:tcW w:w="30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 </w:t>
            </w:r>
          </w:p>
        </w:tc>
        <w:tc>
          <w:tcPr>
            <w:tcW w:w="30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 </w:t>
            </w: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2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三</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当年项目现金净流入</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1,658.80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-1,018.96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-312.47 </w:t>
            </w:r>
          </w:p>
        </w:tc>
        <w:tc>
          <w:tcPr>
            <w:tcW w:w="305"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393.76 </w:t>
            </w:r>
          </w:p>
        </w:tc>
        <w:tc>
          <w:tcPr>
            <w:tcW w:w="305"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393.76 </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417.31 </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417.31 </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417.31 </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425.80 </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442.81 </w:t>
            </w:r>
          </w:p>
        </w:tc>
        <w:tc>
          <w:tcPr>
            <w:tcW w:w="346"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-1,557.19 </w:t>
            </w: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1,678.25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3" w:hRule="atLeast"/>
        </w:trPr>
        <w:tc>
          <w:tcPr>
            <w:tcW w:w="2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四</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期末项目累计现金结存额</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1,658.80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639.84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327.36 </w:t>
            </w:r>
          </w:p>
        </w:tc>
        <w:tc>
          <w:tcPr>
            <w:tcW w:w="305"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721.12 </w:t>
            </w:r>
          </w:p>
        </w:tc>
        <w:tc>
          <w:tcPr>
            <w:tcW w:w="305"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1,114.89 </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1,532.20 </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1,949.51 </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2,366.83 </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2,792.62 </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3,235.44 </w:t>
            </w:r>
          </w:p>
        </w:tc>
        <w:tc>
          <w:tcPr>
            <w:tcW w:w="346"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1,678.25 </w:t>
            </w: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1,678.25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trPr>
        <w:tc>
          <w:tcPr>
            <w:tcW w:w="2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五</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本息覆盖倍数</w:t>
            </w:r>
          </w:p>
        </w:tc>
        <w:tc>
          <w:tcPr>
            <w:tcW w:w="3935" w:type="pct"/>
            <w:gridSpan w:val="12"/>
            <w:tcBorders>
              <w:tl2br w:val="nil"/>
              <w:tr2bl w:val="nil"/>
            </w:tcBorders>
            <w:shd w:val="clear" w:color="auto" w:fill="auto"/>
            <w:noWrap/>
            <w:vAlign w:val="center"/>
          </w:tcPr>
          <w:p>
            <w:pPr>
              <w:keepNext w:val="0"/>
              <w:keepLines w:val="0"/>
              <w:widowControl/>
              <w:suppressLineNumbers w:val="0"/>
              <w:jc w:val="right"/>
              <w:textAlignment w:val="center"/>
              <w:rPr>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 xml:space="preserve">1.64 </w:t>
            </w:r>
          </w:p>
        </w:tc>
      </w:tr>
    </w:tbl>
    <w:p>
      <w:pPr>
        <w:pStyle w:val="19"/>
        <w:tabs>
          <w:tab w:val="left" w:pos="993"/>
          <w:tab w:val="left" w:pos="1276"/>
        </w:tabs>
        <w:spacing w:before="156" w:beforeLines="50" w:after="156" w:afterLines="50" w:line="360" w:lineRule="auto"/>
        <w:ind w:left="0" w:leftChars="0" w:firstLine="422" w:firstLineChars="200"/>
        <w:rPr>
          <w:rFonts w:hint="default" w:ascii="宋体" w:hAnsi="宋体" w:eastAsia="宋体"/>
          <w:b/>
          <w:szCs w:val="21"/>
          <w:lang w:val="en-US" w:eastAsia="zh-CN"/>
        </w:rPr>
        <w:sectPr>
          <w:footerReference r:id="rId4" w:type="default"/>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综上，项目专项债券存续期间项目资金平衡状况较好。</w:t>
      </w: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该项目专项债券到期还本付息后，期末资金余额为</w:t>
      </w:r>
      <w:r>
        <w:rPr>
          <w:rFonts w:hint="eastAsia" w:ascii="Times New Roman" w:hAnsi="Times New Roman" w:eastAsia="宋体" w:cs="宋体"/>
          <w:color w:val="000000"/>
          <w:kern w:val="0"/>
          <w:szCs w:val="21"/>
          <w:lang w:eastAsia="zh-CN"/>
        </w:rPr>
        <w:t>1,678.25</w:t>
      </w:r>
      <w:r>
        <w:rPr>
          <w:rFonts w:hint="eastAsia" w:ascii="宋体" w:hAnsi="宋体" w:eastAsia="宋体" w:cs="宋体"/>
          <w:color w:val="000000"/>
          <w:kern w:val="0"/>
          <w:szCs w:val="21"/>
        </w:rPr>
        <w:t>万元。在专项债券存续期间，项目收益资金净额为</w:t>
      </w:r>
      <w:r>
        <w:rPr>
          <w:rFonts w:hint="eastAsia" w:ascii="Times New Roman" w:hAnsi="Times New Roman" w:eastAsia="宋体" w:cs="宋体"/>
          <w:color w:val="000000"/>
          <w:kern w:val="0"/>
          <w:szCs w:val="21"/>
        </w:rPr>
        <w:t>4,322.45</w:t>
      </w:r>
      <w:r>
        <w:rPr>
          <w:rFonts w:hint="eastAsia" w:ascii="宋体" w:hAnsi="宋体" w:eastAsia="宋体" w:cs="宋体"/>
          <w:color w:val="000000"/>
          <w:kern w:val="0"/>
          <w:szCs w:val="21"/>
        </w:rPr>
        <w:t>万元，扣除发行费用</w:t>
      </w:r>
      <w:r>
        <w:rPr>
          <w:rFonts w:hint="eastAsia" w:ascii="Times New Roman" w:hAnsi="Times New Roman" w:eastAsia="宋体" w:cs="宋体"/>
          <w:color w:val="000000"/>
          <w:kern w:val="0"/>
          <w:szCs w:val="21"/>
          <w:lang w:val="en-US" w:eastAsia="zh-CN"/>
        </w:rPr>
        <w:t>2</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lang w:val="en-US" w:eastAsia="zh-CN"/>
        </w:rPr>
        <w:t>2</w:t>
      </w:r>
      <w:r>
        <w:rPr>
          <w:rFonts w:hint="eastAsia" w:ascii="Times New Roman" w:hAnsi="Times New Roman" w:eastAsia="宋体" w:cs="宋体"/>
          <w:color w:val="000000"/>
          <w:kern w:val="0"/>
          <w:szCs w:val="21"/>
        </w:rPr>
        <w:t>0</w:t>
      </w:r>
      <w:r>
        <w:rPr>
          <w:rFonts w:hint="eastAsia" w:ascii="宋体" w:hAnsi="宋体" w:eastAsia="宋体" w:cs="宋体"/>
          <w:color w:val="000000"/>
          <w:kern w:val="0"/>
          <w:szCs w:val="21"/>
        </w:rPr>
        <w:t>万元，可用于偿还专项债券本息的资金余额为</w:t>
      </w:r>
      <w:r>
        <w:rPr>
          <w:rFonts w:hint="eastAsia" w:ascii="Times New Roman" w:hAnsi="Times New Roman" w:eastAsia="宋体" w:cs="宋体"/>
          <w:color w:val="000000"/>
          <w:kern w:val="0"/>
          <w:szCs w:val="21"/>
        </w:rPr>
        <w:t>4,320.25</w:t>
      </w:r>
      <w:r>
        <w:rPr>
          <w:rFonts w:hint="eastAsia" w:ascii="宋体" w:hAnsi="宋体" w:eastAsia="宋体" w:cs="宋体"/>
          <w:color w:val="000000"/>
          <w:kern w:val="0"/>
          <w:szCs w:val="21"/>
        </w:rPr>
        <w:t>万元；专项债券还本付息累计资金流出</w:t>
      </w:r>
      <w:r>
        <w:rPr>
          <w:rFonts w:hint="eastAsia" w:ascii="Times New Roman" w:hAnsi="Times New Roman" w:eastAsia="宋体" w:cs="宋体"/>
          <w:color w:val="000000"/>
          <w:kern w:val="0"/>
          <w:szCs w:val="21"/>
        </w:rPr>
        <w:t>2,642.00</w:t>
      </w:r>
      <w:r>
        <w:rPr>
          <w:rFonts w:hint="eastAsia" w:ascii="宋体" w:hAnsi="宋体" w:eastAsia="宋体" w:cs="宋体"/>
          <w:color w:val="000000"/>
          <w:kern w:val="0"/>
          <w:szCs w:val="21"/>
        </w:rPr>
        <w:t>万元，发债本息覆盖倍数可达</w:t>
      </w:r>
      <w:r>
        <w:rPr>
          <w:rFonts w:hint="eastAsia" w:ascii="Times New Roman" w:hAnsi="Times New Roman" w:eastAsia="宋体" w:cs="宋体"/>
          <w:color w:val="000000"/>
          <w:kern w:val="0"/>
          <w:szCs w:val="21"/>
          <w:lang w:val="en-US" w:eastAsia="zh-CN"/>
        </w:rPr>
        <w:t>1</w:t>
      </w:r>
      <w:r>
        <w:rPr>
          <w:rFonts w:hint="eastAsia" w:ascii="宋体" w:hAnsi="宋体" w:eastAsia="宋体" w:cs="宋体"/>
          <w:color w:val="000000"/>
          <w:kern w:val="0"/>
          <w:szCs w:val="21"/>
          <w:lang w:val="en-US" w:eastAsia="zh-CN"/>
        </w:rPr>
        <w:t>.</w:t>
      </w:r>
      <w:r>
        <w:rPr>
          <w:rFonts w:hint="eastAsia" w:ascii="Times New Roman" w:hAnsi="Times New Roman" w:eastAsia="宋体" w:cs="宋体"/>
          <w:color w:val="000000"/>
          <w:kern w:val="0"/>
          <w:szCs w:val="21"/>
          <w:lang w:val="en-US" w:eastAsia="zh-CN"/>
        </w:rPr>
        <w:t>64</w:t>
      </w:r>
      <w:r>
        <w:rPr>
          <w:rFonts w:hint="eastAsia" w:ascii="宋体" w:hAnsi="宋体" w:eastAsia="宋体" w:cs="宋体"/>
          <w:color w:val="000000"/>
          <w:kern w:val="0"/>
          <w:szCs w:val="21"/>
        </w:rPr>
        <w:t>倍。</w:t>
      </w:r>
    </w:p>
    <w:p>
      <w:pPr>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对专项债券整体存续期资金平衡进行压力测试</w:t>
      </w:r>
    </w:p>
    <w:p>
      <w:pPr>
        <w:spacing w:line="360" w:lineRule="auto"/>
        <w:ind w:firstLine="420" w:firstLineChars="200"/>
        <w:rPr>
          <w:rFonts w:ascii="宋体" w:hAnsi="宋体" w:eastAsia="宋体" w:cs="宋体"/>
          <w:color w:val="000000"/>
          <w:kern w:val="0"/>
          <w:szCs w:val="21"/>
        </w:rPr>
      </w:pPr>
      <w:r>
        <w:rPr>
          <w:rFonts w:ascii="宋体" w:hAnsi="宋体" w:eastAsia="宋体" w:cs="宋体"/>
          <w:color w:val="000000"/>
          <w:kern w:val="0"/>
          <w:szCs w:val="21"/>
        </w:rPr>
        <w:t>根据本项目收益与融资平衡的压力测试结果，当项目的</w:t>
      </w:r>
      <w:r>
        <w:rPr>
          <w:rFonts w:hint="eastAsia" w:ascii="宋体" w:hAnsi="宋体" w:eastAsia="宋体" w:cs="宋体"/>
          <w:color w:val="000000"/>
          <w:kern w:val="0"/>
          <w:szCs w:val="21"/>
        </w:rPr>
        <w:t>未</w:t>
      </w:r>
      <w:r>
        <w:rPr>
          <w:rFonts w:ascii="宋体" w:hAnsi="宋体" w:eastAsia="宋体" w:cs="宋体"/>
          <w:color w:val="000000"/>
          <w:kern w:val="0"/>
          <w:szCs w:val="21"/>
        </w:rPr>
        <w:t>来收入下降</w:t>
      </w:r>
      <w:r>
        <w:rPr>
          <w:rFonts w:ascii="Times New Roman" w:hAnsi="Times New Roman" w:eastAsia="宋体" w:cs="宋体"/>
          <w:color w:val="000000"/>
          <w:kern w:val="0"/>
          <w:szCs w:val="21"/>
        </w:rPr>
        <w:t>10</w:t>
      </w:r>
      <w:r>
        <w:rPr>
          <w:rFonts w:ascii="宋体" w:hAnsi="宋体" w:eastAsia="宋体" w:cs="宋体"/>
          <w:color w:val="000000"/>
          <w:kern w:val="0"/>
          <w:szCs w:val="21"/>
        </w:rPr>
        <w:t>% 的情况下，项目的债券本息覆盖率仍然＞</w:t>
      </w:r>
      <w:r>
        <w:rPr>
          <w:rFonts w:ascii="Times New Roman" w:hAnsi="Times New Roman" w:eastAsia="宋体" w:cs="宋体"/>
          <w:color w:val="000000"/>
          <w:kern w:val="0"/>
          <w:szCs w:val="21"/>
        </w:rPr>
        <w:t>1</w:t>
      </w:r>
      <w:r>
        <w:rPr>
          <w:rFonts w:ascii="宋体" w:hAnsi="宋体" w:eastAsia="宋体" w:cs="宋体"/>
          <w:color w:val="000000"/>
          <w:kern w:val="0"/>
          <w:szCs w:val="21"/>
        </w:rPr>
        <w:t>；当项目的</w:t>
      </w:r>
      <w:r>
        <w:rPr>
          <w:rFonts w:hint="eastAsia" w:ascii="宋体" w:hAnsi="宋体" w:eastAsia="宋体" w:cs="宋体"/>
          <w:color w:val="000000"/>
          <w:kern w:val="0"/>
          <w:szCs w:val="21"/>
        </w:rPr>
        <w:t>未</w:t>
      </w:r>
      <w:r>
        <w:rPr>
          <w:rFonts w:ascii="宋体" w:hAnsi="宋体" w:eastAsia="宋体" w:cs="宋体"/>
          <w:color w:val="000000"/>
          <w:kern w:val="0"/>
          <w:szCs w:val="21"/>
        </w:rPr>
        <w:t>来成本和利率分别上升</w:t>
      </w:r>
      <w:r>
        <w:rPr>
          <w:rFonts w:ascii="Times New Roman" w:hAnsi="Times New Roman" w:eastAsia="宋体" w:cs="宋体"/>
          <w:color w:val="000000"/>
          <w:kern w:val="0"/>
          <w:szCs w:val="21"/>
        </w:rPr>
        <w:t>10</w:t>
      </w:r>
      <w:r>
        <w:rPr>
          <w:rFonts w:ascii="宋体" w:hAnsi="宋体" w:eastAsia="宋体" w:cs="宋体"/>
          <w:color w:val="000000"/>
          <w:kern w:val="0"/>
          <w:szCs w:val="21"/>
        </w:rPr>
        <w:t>%的情况下，项目的债券本息覆盖率仍然＞</w:t>
      </w:r>
      <w:r>
        <w:rPr>
          <w:rFonts w:ascii="Times New Roman" w:hAnsi="Times New Roman" w:eastAsia="宋体" w:cs="宋体"/>
          <w:color w:val="000000"/>
          <w:kern w:val="0"/>
          <w:szCs w:val="21"/>
        </w:rPr>
        <w:t>1</w:t>
      </w:r>
      <w:r>
        <w:rPr>
          <w:rFonts w:ascii="宋体" w:hAnsi="宋体" w:eastAsia="宋体" w:cs="宋体"/>
          <w:color w:val="000000"/>
          <w:kern w:val="0"/>
          <w:szCs w:val="21"/>
        </w:rPr>
        <w:t>。因此，本项目中的项目收益对债券还本付息保障性较高，项目可通过压力测试，还本付息资金具有一定的稳定性及风险抵抗能力。项目的压力测试情况详见下表：</w:t>
      </w:r>
    </w:p>
    <w:p>
      <w:pPr>
        <w:spacing w:line="360" w:lineRule="auto"/>
        <w:jc w:val="center"/>
        <w:rPr>
          <w:rFonts w:hint="eastAsia" w:ascii="宋体" w:hAnsi="宋体" w:eastAsia="宋体"/>
          <w:b/>
          <w:szCs w:val="21"/>
        </w:rPr>
      </w:pPr>
      <w:r>
        <w:rPr>
          <w:rFonts w:hint="eastAsia" w:ascii="宋体" w:hAnsi="宋体" w:eastAsia="宋体"/>
          <w:b/>
          <w:szCs w:val="21"/>
        </w:rPr>
        <w:t>项目压力测试表</w:t>
      </w:r>
    </w:p>
    <w:tbl>
      <w:tblPr>
        <w:tblStyle w:val="10"/>
        <w:tblW w:w="9036" w:type="dxa"/>
        <w:tblInd w:w="96"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Layout w:type="autofit"/>
        <w:tblCellMar>
          <w:top w:w="0" w:type="dxa"/>
          <w:left w:w="108" w:type="dxa"/>
          <w:bottom w:w="0" w:type="dxa"/>
          <w:right w:w="108" w:type="dxa"/>
        </w:tblCellMar>
      </w:tblPr>
      <w:tblGrid>
        <w:gridCol w:w="2636"/>
        <w:gridCol w:w="1266"/>
        <w:gridCol w:w="1433"/>
        <w:gridCol w:w="1453"/>
        <w:gridCol w:w="1296"/>
        <w:gridCol w:w="144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8" w:hRule="atLeast"/>
        </w:trPr>
        <w:tc>
          <w:tcPr>
            <w:tcW w:w="215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资金覆盖率 - 压力测试</w:t>
            </w:r>
          </w:p>
        </w:tc>
        <w:tc>
          <w:tcPr>
            <w:tcW w:w="1266"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w:t>
            </w:r>
          </w:p>
        </w:tc>
        <w:tc>
          <w:tcPr>
            <w:tcW w:w="1433"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p>
        </w:tc>
        <w:tc>
          <w:tcPr>
            <w:tcW w:w="1453" w:type="dxa"/>
            <w:tcBorders>
              <w:tl2br w:val="nil"/>
              <w:tr2bl w:val="nil"/>
            </w:tcBorders>
            <w:shd w:val="clear" w:color="auto" w:fill="FFFFFF"/>
            <w:noWrap/>
            <w:vAlign w:val="center"/>
          </w:tcPr>
          <w:p>
            <w:pPr>
              <w:jc w:val="right"/>
              <w:rPr>
                <w:rFonts w:hint="default" w:ascii="Times New Roman" w:hAnsi="Times New Roman" w:eastAsia="宋体" w:cs="Times New Roman"/>
                <w:i w:val="0"/>
                <w:iCs w:val="0"/>
                <w:color w:val="000000"/>
                <w:sz w:val="18"/>
                <w:szCs w:val="18"/>
                <w:u w:val="none"/>
                <w:lang w:val="en-US" w:eastAsia="zh-CN"/>
              </w:rPr>
            </w:pPr>
          </w:p>
        </w:tc>
        <w:tc>
          <w:tcPr>
            <w:tcW w:w="1296" w:type="dxa"/>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p>
        </w:tc>
        <w:tc>
          <w:tcPr>
            <w:tcW w:w="1443" w:type="dxa"/>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8" w:hRule="atLeast"/>
        </w:trPr>
        <w:tc>
          <w:tcPr>
            <w:tcW w:w="0" w:type="auto"/>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未来成本变动敏感性分析</w:t>
            </w:r>
          </w:p>
        </w:tc>
        <w:tc>
          <w:tcPr>
            <w:tcW w:w="1266" w:type="dxa"/>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1433" w:type="dxa"/>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1453" w:type="dxa"/>
            <w:tcBorders>
              <w:tl2br w:val="nil"/>
              <w:tr2bl w:val="nil"/>
            </w:tcBorders>
            <w:shd w:val="clear" w:color="auto" w:fill="FFFFFF"/>
            <w:noWrap/>
            <w:vAlign w:val="center"/>
          </w:tcPr>
          <w:p>
            <w:pPr>
              <w:jc w:val="right"/>
              <w:rPr>
                <w:rFonts w:hint="default" w:ascii="Times New Roman" w:hAnsi="Times New Roman" w:eastAsia="宋体" w:cs="Times New Roman"/>
                <w:i w:val="0"/>
                <w:iCs w:val="0"/>
                <w:color w:val="000000"/>
                <w:sz w:val="18"/>
                <w:szCs w:val="18"/>
                <w:u w:val="none"/>
              </w:rPr>
            </w:pPr>
          </w:p>
        </w:tc>
        <w:tc>
          <w:tcPr>
            <w:tcW w:w="1296" w:type="dxa"/>
            <w:tcBorders>
              <w:tl2br w:val="nil"/>
              <w:tr2bl w:val="nil"/>
            </w:tcBorders>
            <w:shd w:val="clear" w:color="auto" w:fill="FFFFFF"/>
            <w:noWrap/>
            <w:vAlign w:val="center"/>
          </w:tcPr>
          <w:p>
            <w:pPr>
              <w:jc w:val="right"/>
              <w:rPr>
                <w:rFonts w:hint="default" w:ascii="Times New Roman" w:hAnsi="Times New Roman" w:eastAsia="宋体" w:cs="Times New Roman"/>
                <w:i w:val="0"/>
                <w:iCs w:val="0"/>
                <w:color w:val="000000"/>
                <w:sz w:val="18"/>
                <w:szCs w:val="18"/>
                <w:u w:val="none"/>
              </w:rPr>
            </w:pPr>
          </w:p>
        </w:tc>
        <w:tc>
          <w:tcPr>
            <w:tcW w:w="1443" w:type="dxa"/>
            <w:tcBorders>
              <w:tl2br w:val="nil"/>
              <w:tr2bl w:val="nil"/>
            </w:tcBorders>
            <w:shd w:val="clear" w:color="auto" w:fill="FFFFFF"/>
            <w:noWrap/>
            <w:vAlign w:val="center"/>
          </w:tcPr>
          <w:p>
            <w:pPr>
              <w:jc w:val="right"/>
              <w:rPr>
                <w:rFonts w:hint="default" w:ascii="Times New Roman" w:hAnsi="Times New Roman" w:eastAsia="宋体" w:cs="Times New Roman"/>
                <w:i w:val="0"/>
                <w:iCs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288" w:hRule="atLeast"/>
        </w:trPr>
        <w:tc>
          <w:tcPr>
            <w:tcW w:w="0" w:type="auto"/>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1266"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1.77 </w:t>
            </w:r>
          </w:p>
        </w:tc>
        <w:tc>
          <w:tcPr>
            <w:tcW w:w="1433"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1.70 </w:t>
            </w:r>
          </w:p>
        </w:tc>
        <w:tc>
          <w:tcPr>
            <w:tcW w:w="1453"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1.64 </w:t>
            </w:r>
          </w:p>
        </w:tc>
        <w:tc>
          <w:tcPr>
            <w:tcW w:w="1296"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1.57 </w:t>
            </w:r>
          </w:p>
        </w:tc>
        <w:tc>
          <w:tcPr>
            <w:tcW w:w="1443"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1.50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8" w:hRule="atLeast"/>
        </w:trPr>
        <w:tc>
          <w:tcPr>
            <w:tcW w:w="0" w:type="auto"/>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未来收入变动敏感性分析</w:t>
            </w:r>
          </w:p>
        </w:tc>
        <w:tc>
          <w:tcPr>
            <w:tcW w:w="1266" w:type="dxa"/>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1433" w:type="dxa"/>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1453" w:type="dxa"/>
            <w:tcBorders>
              <w:tl2br w:val="nil"/>
              <w:tr2bl w:val="nil"/>
            </w:tcBorders>
            <w:shd w:val="clear" w:color="auto" w:fill="FFFFFF"/>
            <w:noWrap/>
            <w:vAlign w:val="center"/>
          </w:tcPr>
          <w:p>
            <w:pPr>
              <w:jc w:val="right"/>
              <w:rPr>
                <w:rFonts w:hint="default" w:ascii="Times New Roman" w:hAnsi="Times New Roman" w:eastAsia="宋体" w:cs="Times New Roman"/>
                <w:i w:val="0"/>
                <w:iCs w:val="0"/>
                <w:color w:val="000000"/>
                <w:sz w:val="18"/>
                <w:szCs w:val="18"/>
                <w:u w:val="none"/>
              </w:rPr>
            </w:pPr>
          </w:p>
        </w:tc>
        <w:tc>
          <w:tcPr>
            <w:tcW w:w="1296" w:type="dxa"/>
            <w:tcBorders>
              <w:tl2br w:val="nil"/>
              <w:tr2bl w:val="nil"/>
            </w:tcBorders>
            <w:shd w:val="clear" w:color="auto" w:fill="FFFFFF"/>
            <w:noWrap/>
            <w:vAlign w:val="center"/>
          </w:tcPr>
          <w:p>
            <w:pPr>
              <w:jc w:val="right"/>
              <w:rPr>
                <w:rFonts w:hint="default" w:ascii="Times New Roman" w:hAnsi="Times New Roman" w:eastAsia="宋体" w:cs="Times New Roman"/>
                <w:i w:val="0"/>
                <w:iCs w:val="0"/>
                <w:color w:val="000000"/>
                <w:sz w:val="18"/>
                <w:szCs w:val="18"/>
                <w:u w:val="none"/>
              </w:rPr>
            </w:pPr>
          </w:p>
        </w:tc>
        <w:tc>
          <w:tcPr>
            <w:tcW w:w="1443" w:type="dxa"/>
            <w:tcBorders>
              <w:tl2br w:val="nil"/>
              <w:tr2bl w:val="nil"/>
            </w:tcBorders>
            <w:shd w:val="clear" w:color="auto" w:fill="FFFFFF"/>
            <w:noWrap/>
            <w:vAlign w:val="center"/>
          </w:tcPr>
          <w:p>
            <w:pPr>
              <w:jc w:val="right"/>
              <w:rPr>
                <w:rFonts w:hint="default" w:ascii="Times New Roman" w:hAnsi="Times New Roman" w:eastAsia="宋体" w:cs="Times New Roman"/>
                <w:i w:val="0"/>
                <w:iCs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288" w:hRule="atLeast"/>
        </w:trPr>
        <w:tc>
          <w:tcPr>
            <w:tcW w:w="0" w:type="auto"/>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1266"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1.33 </w:t>
            </w:r>
          </w:p>
        </w:tc>
        <w:tc>
          <w:tcPr>
            <w:tcW w:w="1433"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1.48 </w:t>
            </w:r>
          </w:p>
        </w:tc>
        <w:tc>
          <w:tcPr>
            <w:tcW w:w="1453"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1.64 </w:t>
            </w:r>
          </w:p>
        </w:tc>
        <w:tc>
          <w:tcPr>
            <w:tcW w:w="1296"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1.79 </w:t>
            </w:r>
          </w:p>
        </w:tc>
        <w:tc>
          <w:tcPr>
            <w:tcW w:w="1443"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1.94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288" w:hRule="atLeast"/>
        </w:trPr>
        <w:tc>
          <w:tcPr>
            <w:tcW w:w="0" w:type="auto"/>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利率变动敏感性分析</w:t>
            </w:r>
          </w:p>
        </w:tc>
        <w:tc>
          <w:tcPr>
            <w:tcW w:w="1266" w:type="dxa"/>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1433" w:type="dxa"/>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1453" w:type="dxa"/>
            <w:tcBorders>
              <w:tl2br w:val="nil"/>
              <w:tr2bl w:val="nil"/>
            </w:tcBorders>
            <w:shd w:val="clear" w:color="auto" w:fill="FFFFFF"/>
            <w:noWrap/>
            <w:vAlign w:val="center"/>
          </w:tcPr>
          <w:p>
            <w:pPr>
              <w:jc w:val="right"/>
              <w:rPr>
                <w:rFonts w:hint="default" w:ascii="Times New Roman" w:hAnsi="Times New Roman" w:eastAsia="宋体" w:cs="Times New Roman"/>
                <w:i w:val="0"/>
                <w:iCs w:val="0"/>
                <w:color w:val="000000"/>
                <w:sz w:val="18"/>
                <w:szCs w:val="18"/>
                <w:u w:val="none"/>
              </w:rPr>
            </w:pPr>
          </w:p>
        </w:tc>
        <w:tc>
          <w:tcPr>
            <w:tcW w:w="1296" w:type="dxa"/>
            <w:tcBorders>
              <w:tl2br w:val="nil"/>
              <w:tr2bl w:val="nil"/>
            </w:tcBorders>
            <w:shd w:val="clear" w:color="auto" w:fill="FFFFFF"/>
            <w:noWrap/>
            <w:vAlign w:val="center"/>
          </w:tcPr>
          <w:p>
            <w:pPr>
              <w:jc w:val="right"/>
              <w:rPr>
                <w:rFonts w:hint="default" w:ascii="Times New Roman" w:hAnsi="Times New Roman" w:eastAsia="宋体" w:cs="Times New Roman"/>
                <w:i w:val="0"/>
                <w:iCs w:val="0"/>
                <w:color w:val="000000"/>
                <w:sz w:val="18"/>
                <w:szCs w:val="18"/>
                <w:u w:val="none"/>
              </w:rPr>
            </w:pPr>
          </w:p>
        </w:tc>
        <w:tc>
          <w:tcPr>
            <w:tcW w:w="1443" w:type="dxa"/>
            <w:tcBorders>
              <w:tl2br w:val="nil"/>
              <w:tr2bl w:val="nil"/>
            </w:tcBorders>
            <w:shd w:val="clear" w:color="auto" w:fill="FFFFFF"/>
            <w:noWrap/>
            <w:vAlign w:val="center"/>
          </w:tcPr>
          <w:p>
            <w:pPr>
              <w:jc w:val="right"/>
              <w:rPr>
                <w:rFonts w:hint="default" w:ascii="Times New Roman" w:hAnsi="Times New Roman" w:eastAsia="宋体" w:cs="Times New Roman"/>
                <w:i w:val="0"/>
                <w:iCs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288" w:hRule="atLeast"/>
        </w:trPr>
        <w:tc>
          <w:tcPr>
            <w:tcW w:w="0" w:type="auto"/>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债券本息资金覆盖率</w:t>
            </w:r>
          </w:p>
        </w:tc>
        <w:tc>
          <w:tcPr>
            <w:tcW w:w="1266"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1.68 </w:t>
            </w:r>
          </w:p>
        </w:tc>
        <w:tc>
          <w:tcPr>
            <w:tcW w:w="1433"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1.66 </w:t>
            </w:r>
          </w:p>
        </w:tc>
        <w:tc>
          <w:tcPr>
            <w:tcW w:w="1453"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1.64 </w:t>
            </w:r>
          </w:p>
        </w:tc>
        <w:tc>
          <w:tcPr>
            <w:tcW w:w="1296"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1.62 </w:t>
            </w:r>
          </w:p>
        </w:tc>
        <w:tc>
          <w:tcPr>
            <w:tcW w:w="1443"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1.60 </w:t>
            </w:r>
          </w:p>
        </w:tc>
      </w:tr>
    </w:tbl>
    <w:p>
      <w:pPr>
        <w:pStyle w:val="19"/>
        <w:numPr>
          <w:ilvl w:val="0"/>
          <w:numId w:val="1"/>
        </w:numPr>
        <w:tabs>
          <w:tab w:val="left" w:pos="993"/>
          <w:tab w:val="left" w:pos="1276"/>
        </w:tabs>
        <w:spacing w:before="156" w:beforeLines="50" w:after="156" w:afterLines="50" w:line="360" w:lineRule="auto"/>
        <w:ind w:left="0" w:firstLine="422"/>
        <w:outlineLvl w:val="0"/>
        <w:rPr>
          <w:rFonts w:ascii="宋体" w:hAnsi="宋体" w:eastAsia="宋体"/>
          <w:b/>
          <w:szCs w:val="21"/>
        </w:rPr>
      </w:pPr>
      <w:r>
        <w:rPr>
          <w:rFonts w:hint="eastAsia" w:ascii="宋体" w:hAnsi="宋体" w:eastAsia="宋体"/>
          <w:b/>
          <w:szCs w:val="21"/>
        </w:rPr>
        <w:t>潜在风险评估</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项目面临的主要风险包括政策风险、项目实施与管理风险、财务风险与社会风险等因素。</w:t>
      </w:r>
    </w:p>
    <w:p>
      <w:pPr>
        <w:pStyle w:val="19"/>
        <w:numPr>
          <w:ilvl w:val="0"/>
          <w:numId w:val="4"/>
        </w:numPr>
        <w:spacing w:line="360" w:lineRule="auto"/>
        <w:ind w:left="0" w:firstLine="420"/>
        <w:rPr>
          <w:rFonts w:ascii="宋体" w:hAnsi="宋体" w:eastAsia="宋体" w:cs="宋体"/>
          <w:color w:val="000000"/>
          <w:kern w:val="0"/>
          <w:szCs w:val="21"/>
        </w:rPr>
      </w:pPr>
      <w:r>
        <w:rPr>
          <w:rFonts w:ascii="宋体" w:hAnsi="宋体" w:eastAsia="宋体" w:cs="宋体"/>
          <w:color w:val="000000"/>
          <w:kern w:val="0"/>
          <w:szCs w:val="21"/>
        </w:rPr>
        <w:t>影响项目施工进度或正常运营的风险及控制措施</w:t>
      </w:r>
    </w:p>
    <w:p>
      <w:pPr>
        <w:pStyle w:val="19"/>
        <w:spacing w:line="360" w:lineRule="auto"/>
        <w:rPr>
          <w:rFonts w:ascii="宋体" w:hAnsi="宋体" w:eastAsia="宋体" w:cs="宋体"/>
          <w:color w:val="000000"/>
          <w:kern w:val="0"/>
          <w:szCs w:val="21"/>
        </w:rPr>
      </w:pPr>
      <w:r>
        <w:rPr>
          <w:rFonts w:ascii="Times New Roman" w:hAnsi="Times New Roman" w:eastAsia="宋体" w:cs="宋体"/>
          <w:color w:val="000000"/>
          <w:kern w:val="0"/>
          <w:szCs w:val="21"/>
        </w:rPr>
        <w:t>1</w:t>
      </w:r>
      <w:r>
        <w:rPr>
          <w:rFonts w:ascii="宋体" w:hAnsi="宋体" w:eastAsia="宋体" w:cs="宋体"/>
          <w:color w:val="000000"/>
          <w:kern w:val="0"/>
          <w:szCs w:val="21"/>
        </w:rPr>
        <w:t>、政策风险</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包括政治变动、国家法规、产业政策、货币政策、财政政策等国家政策的变化对承办单位投资的相关产业产生影响，</w:t>
      </w:r>
      <w:r>
        <w:rPr>
          <w:rFonts w:ascii="宋体" w:hAnsi="宋体" w:eastAsia="宋体" w:cs="宋体"/>
          <w:color w:val="000000"/>
          <w:kern w:val="0"/>
          <w:szCs w:val="21"/>
        </w:rPr>
        <w:t>可能导致所投资项目的市场变动</w:t>
      </w:r>
      <w:r>
        <w:rPr>
          <w:rFonts w:hint="eastAsia" w:ascii="宋体" w:hAnsi="宋体" w:eastAsia="宋体" w:cs="宋体"/>
          <w:color w:val="000000"/>
          <w:kern w:val="0"/>
          <w:szCs w:val="21"/>
        </w:rPr>
        <w:t>，</w:t>
      </w:r>
      <w:r>
        <w:rPr>
          <w:rFonts w:ascii="宋体" w:hAnsi="宋体" w:eastAsia="宋体" w:cs="宋体"/>
          <w:color w:val="000000"/>
          <w:kern w:val="0"/>
          <w:szCs w:val="21"/>
        </w:rPr>
        <w:t>从而</w:t>
      </w:r>
      <w:r>
        <w:rPr>
          <w:rFonts w:hint="eastAsia" w:ascii="宋体" w:hAnsi="宋体" w:eastAsia="宋体" w:cs="宋体"/>
          <w:color w:val="000000"/>
          <w:kern w:val="0"/>
          <w:szCs w:val="21"/>
        </w:rPr>
        <w:t>影响项目建设。本项目为公益性民生项目，</w:t>
      </w:r>
      <w:r>
        <w:rPr>
          <w:rFonts w:ascii="宋体" w:hAnsi="宋体" w:eastAsia="宋体" w:cs="宋体"/>
          <w:color w:val="000000"/>
          <w:kern w:val="0"/>
          <w:szCs w:val="21"/>
        </w:rPr>
        <w:t>面临的政策性风险较小。</w:t>
      </w:r>
    </w:p>
    <w:p>
      <w:pPr>
        <w:pStyle w:val="19"/>
        <w:spacing w:line="360" w:lineRule="auto"/>
        <w:rPr>
          <w:rFonts w:ascii="宋体" w:hAnsi="宋体" w:eastAsia="宋体" w:cs="宋体"/>
          <w:color w:val="000000"/>
          <w:kern w:val="0"/>
          <w:szCs w:val="21"/>
        </w:rPr>
      </w:pPr>
      <w:r>
        <w:rPr>
          <w:rFonts w:ascii="Times New Roman" w:hAnsi="Times New Roman" w:eastAsia="宋体" w:cs="宋体"/>
          <w:color w:val="000000"/>
          <w:kern w:val="0"/>
          <w:szCs w:val="21"/>
        </w:rPr>
        <w:t>2</w:t>
      </w:r>
      <w:r>
        <w:rPr>
          <w:rFonts w:ascii="宋体" w:hAnsi="宋体" w:eastAsia="宋体" w:cs="宋体"/>
          <w:color w:val="000000"/>
          <w:kern w:val="0"/>
          <w:szCs w:val="21"/>
        </w:rPr>
        <w:t>、项目实施与管理风险</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项目建设期间严格执行文明施工标准，</w:t>
      </w:r>
      <w:r>
        <w:rPr>
          <w:rFonts w:ascii="宋体" w:hAnsi="宋体" w:eastAsia="宋体" w:cs="宋体"/>
          <w:color w:val="000000"/>
          <w:kern w:val="0"/>
          <w:szCs w:val="21"/>
        </w:rPr>
        <w:t>确保项目对民众生活的影响降至最低。</w:t>
      </w:r>
    </w:p>
    <w:p>
      <w:pPr>
        <w:pStyle w:val="19"/>
        <w:spacing w:line="360" w:lineRule="auto"/>
        <w:rPr>
          <w:rFonts w:ascii="宋体" w:hAnsi="宋体" w:eastAsia="宋体" w:cs="宋体"/>
          <w:color w:val="000000"/>
          <w:kern w:val="0"/>
          <w:szCs w:val="21"/>
        </w:rPr>
      </w:pPr>
      <w:r>
        <w:rPr>
          <w:rFonts w:ascii="Times New Roman" w:hAnsi="Times New Roman" w:eastAsia="宋体" w:cs="宋体"/>
          <w:color w:val="000000"/>
          <w:kern w:val="0"/>
          <w:szCs w:val="21"/>
        </w:rPr>
        <w:t>3</w:t>
      </w:r>
      <w:r>
        <w:rPr>
          <w:rFonts w:ascii="宋体" w:hAnsi="宋体" w:eastAsia="宋体" w:cs="宋体"/>
          <w:color w:val="000000"/>
          <w:kern w:val="0"/>
          <w:szCs w:val="21"/>
        </w:rPr>
        <w:t>、财务风险</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项目总投资规模较大，</w:t>
      </w:r>
      <w:r>
        <w:rPr>
          <w:rFonts w:ascii="宋体" w:hAnsi="宋体" w:eastAsia="宋体" w:cs="宋体"/>
          <w:color w:val="000000"/>
          <w:kern w:val="0"/>
          <w:szCs w:val="21"/>
        </w:rPr>
        <w:t>可能会形成由于资金落实不到位</w:t>
      </w:r>
      <w:r>
        <w:rPr>
          <w:rFonts w:hint="eastAsia" w:ascii="宋体" w:hAnsi="宋体" w:eastAsia="宋体" w:cs="宋体"/>
          <w:color w:val="000000"/>
          <w:kern w:val="0"/>
          <w:szCs w:val="21"/>
        </w:rPr>
        <w:t>，</w:t>
      </w:r>
      <w:r>
        <w:rPr>
          <w:rFonts w:ascii="宋体" w:hAnsi="宋体" w:eastAsia="宋体" w:cs="宋体"/>
          <w:color w:val="000000"/>
          <w:kern w:val="0"/>
          <w:szCs w:val="21"/>
        </w:rPr>
        <w:t>使项目工期延长</w:t>
      </w:r>
      <w:r>
        <w:rPr>
          <w:rFonts w:hint="eastAsia" w:ascii="宋体" w:hAnsi="宋体" w:eastAsia="宋体" w:cs="宋体"/>
          <w:color w:val="000000"/>
          <w:kern w:val="0"/>
          <w:szCs w:val="21"/>
        </w:rPr>
        <w:t>，无法按时完成项目建设的风险。项目资金来源拟通过财政拨款、申请发行债券解决，</w:t>
      </w:r>
      <w:r>
        <w:rPr>
          <w:rFonts w:ascii="宋体" w:hAnsi="宋体" w:eastAsia="宋体" w:cs="宋体"/>
          <w:color w:val="000000"/>
          <w:kern w:val="0"/>
          <w:szCs w:val="21"/>
        </w:rPr>
        <w:t>在债券资金的支撑下</w:t>
      </w:r>
      <w:r>
        <w:rPr>
          <w:rFonts w:hint="eastAsia" w:ascii="宋体" w:hAnsi="宋体" w:eastAsia="宋体" w:cs="宋体"/>
          <w:color w:val="000000"/>
          <w:kern w:val="0"/>
          <w:szCs w:val="21"/>
        </w:rPr>
        <w:t>，</w:t>
      </w:r>
      <w:r>
        <w:rPr>
          <w:rFonts w:ascii="宋体" w:hAnsi="宋体" w:eastAsia="宋体" w:cs="宋体"/>
          <w:color w:val="000000"/>
          <w:kern w:val="0"/>
          <w:szCs w:val="21"/>
        </w:rPr>
        <w:t>项目的实施将会顺利进行</w:t>
      </w:r>
      <w:r>
        <w:rPr>
          <w:rFonts w:hint="eastAsia" w:ascii="宋体" w:hAnsi="宋体" w:eastAsia="宋体" w:cs="宋体"/>
          <w:color w:val="000000"/>
          <w:kern w:val="0"/>
          <w:szCs w:val="21"/>
        </w:rPr>
        <w:t>，</w:t>
      </w:r>
      <w:r>
        <w:rPr>
          <w:rFonts w:ascii="宋体" w:hAnsi="宋体" w:eastAsia="宋体" w:cs="宋体"/>
          <w:color w:val="000000"/>
          <w:kern w:val="0"/>
          <w:szCs w:val="21"/>
        </w:rPr>
        <w:t>因此</w:t>
      </w:r>
      <w:r>
        <w:rPr>
          <w:rFonts w:hint="eastAsia" w:ascii="宋体" w:hAnsi="宋体" w:eastAsia="宋体" w:cs="宋体"/>
          <w:color w:val="000000"/>
          <w:kern w:val="0"/>
          <w:szCs w:val="21"/>
        </w:rPr>
        <w:t>，</w:t>
      </w:r>
      <w:r>
        <w:rPr>
          <w:rFonts w:ascii="宋体" w:hAnsi="宋体" w:eastAsia="宋体" w:cs="宋体"/>
          <w:color w:val="000000"/>
          <w:kern w:val="0"/>
          <w:szCs w:val="21"/>
        </w:rPr>
        <w:t>项目面临的财务风</w:t>
      </w:r>
      <w:r>
        <w:rPr>
          <w:rFonts w:hint="eastAsia" w:ascii="宋体" w:hAnsi="宋体" w:eastAsia="宋体" w:cs="宋体"/>
          <w:color w:val="000000"/>
          <w:kern w:val="0"/>
          <w:szCs w:val="21"/>
        </w:rPr>
        <w:t>险较小。</w:t>
      </w:r>
    </w:p>
    <w:p>
      <w:pPr>
        <w:pStyle w:val="19"/>
        <w:spacing w:line="360" w:lineRule="auto"/>
        <w:rPr>
          <w:rFonts w:ascii="宋体" w:hAnsi="宋体" w:eastAsia="宋体" w:cs="宋体"/>
          <w:color w:val="000000"/>
          <w:kern w:val="0"/>
          <w:szCs w:val="21"/>
        </w:rPr>
      </w:pPr>
      <w:r>
        <w:rPr>
          <w:rFonts w:ascii="Times New Roman" w:hAnsi="Times New Roman" w:eastAsia="宋体" w:cs="宋体"/>
          <w:color w:val="000000"/>
          <w:kern w:val="0"/>
          <w:szCs w:val="21"/>
        </w:rPr>
        <w:t>4</w:t>
      </w:r>
      <w:r>
        <w:rPr>
          <w:rFonts w:ascii="宋体" w:hAnsi="宋体" w:eastAsia="宋体" w:cs="宋体"/>
          <w:color w:val="000000"/>
          <w:kern w:val="0"/>
          <w:szCs w:val="21"/>
        </w:rPr>
        <w:t>、社会风险</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项目带来的众多外来人员、大量施工机械、不可避免的施工噪声等，</w:t>
      </w:r>
      <w:r>
        <w:rPr>
          <w:rFonts w:ascii="宋体" w:hAnsi="宋体" w:eastAsia="宋体" w:cs="宋体"/>
          <w:color w:val="000000"/>
          <w:kern w:val="0"/>
          <w:szCs w:val="21"/>
        </w:rPr>
        <w:t>在项目</w:t>
      </w:r>
      <w:r>
        <w:rPr>
          <w:rFonts w:hint="eastAsia" w:ascii="宋体" w:hAnsi="宋体" w:eastAsia="宋体" w:cs="宋体"/>
          <w:color w:val="000000"/>
          <w:kern w:val="0"/>
          <w:szCs w:val="21"/>
        </w:rPr>
        <w:t>实施期间可能会对附近居民正常生活造成困扰，</w:t>
      </w:r>
      <w:r>
        <w:rPr>
          <w:rFonts w:ascii="宋体" w:hAnsi="宋体" w:eastAsia="宋体" w:cs="宋体"/>
          <w:color w:val="000000"/>
          <w:kern w:val="0"/>
          <w:szCs w:val="21"/>
        </w:rPr>
        <w:t>引起居民的抵制情绪</w:t>
      </w:r>
      <w:r>
        <w:rPr>
          <w:rFonts w:hint="eastAsia" w:ascii="宋体" w:hAnsi="宋体" w:eastAsia="宋体" w:cs="宋体"/>
          <w:color w:val="000000"/>
          <w:kern w:val="0"/>
          <w:szCs w:val="21"/>
        </w:rPr>
        <w:t>，</w:t>
      </w:r>
      <w:r>
        <w:rPr>
          <w:rFonts w:ascii="宋体" w:hAnsi="宋体" w:eastAsia="宋体" w:cs="宋体"/>
          <w:color w:val="000000"/>
          <w:kern w:val="0"/>
          <w:szCs w:val="21"/>
        </w:rPr>
        <w:t>干扰项目</w:t>
      </w:r>
      <w:r>
        <w:rPr>
          <w:rFonts w:hint="eastAsia" w:ascii="宋体" w:hAnsi="宋体" w:eastAsia="宋体" w:cs="宋体"/>
          <w:color w:val="000000"/>
          <w:kern w:val="0"/>
          <w:szCs w:val="21"/>
        </w:rPr>
        <w:t>的正常进度，</w:t>
      </w:r>
      <w:r>
        <w:rPr>
          <w:rFonts w:ascii="宋体" w:hAnsi="宋体" w:eastAsia="宋体" w:cs="宋体"/>
          <w:color w:val="000000"/>
          <w:kern w:val="0"/>
          <w:szCs w:val="21"/>
        </w:rPr>
        <w:t>处理不当可能导致项目工期无限期延长的风险。</w:t>
      </w:r>
    </w:p>
    <w:p>
      <w:pPr>
        <w:pStyle w:val="19"/>
        <w:numPr>
          <w:ilvl w:val="0"/>
          <w:numId w:val="4"/>
        </w:numPr>
        <w:spacing w:line="360" w:lineRule="auto"/>
        <w:ind w:left="0" w:firstLine="420"/>
        <w:rPr>
          <w:rFonts w:ascii="宋体" w:hAnsi="宋体" w:eastAsia="宋体" w:cs="宋体"/>
          <w:color w:val="000000"/>
          <w:kern w:val="0"/>
          <w:szCs w:val="21"/>
        </w:rPr>
      </w:pPr>
      <w:r>
        <w:rPr>
          <w:rFonts w:ascii="宋体" w:hAnsi="宋体" w:eastAsia="宋体" w:cs="宋体"/>
          <w:color w:val="000000"/>
          <w:kern w:val="0"/>
          <w:szCs w:val="21"/>
        </w:rPr>
        <w:t>影响融资平衡结果的风险及控制措施</w:t>
      </w:r>
    </w:p>
    <w:p>
      <w:pPr>
        <w:pStyle w:val="19"/>
        <w:spacing w:line="360" w:lineRule="auto"/>
        <w:rPr>
          <w:rFonts w:ascii="宋体" w:hAnsi="宋体" w:eastAsia="宋体" w:cs="宋体"/>
          <w:color w:val="000000"/>
          <w:kern w:val="0"/>
          <w:szCs w:val="21"/>
        </w:rPr>
      </w:pPr>
      <w:r>
        <w:rPr>
          <w:rFonts w:ascii="宋体" w:hAnsi="宋体" w:eastAsia="宋体" w:cs="宋体"/>
          <w:color w:val="000000"/>
          <w:kern w:val="0"/>
          <w:szCs w:val="21"/>
        </w:rPr>
        <w:t>工程项目总投资不准确风险</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工程可行性研究报告中的总投资额与实际造价成本可能会发生偏差，</w:t>
      </w:r>
      <w:r>
        <w:rPr>
          <w:rFonts w:ascii="宋体" w:hAnsi="宋体" w:eastAsia="宋体" w:cs="宋体"/>
          <w:color w:val="000000"/>
          <w:kern w:val="0"/>
          <w:szCs w:val="21"/>
        </w:rPr>
        <w:t>影响资</w:t>
      </w:r>
      <w:r>
        <w:rPr>
          <w:rFonts w:hint="eastAsia" w:ascii="宋体" w:hAnsi="宋体" w:eastAsia="宋体" w:cs="宋体"/>
          <w:color w:val="000000"/>
          <w:kern w:val="0"/>
          <w:szCs w:val="21"/>
        </w:rPr>
        <w:t>金项目资金投入和发债计划安排。</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风险控制措施：</w:t>
      </w:r>
      <w:r>
        <w:rPr>
          <w:rFonts w:ascii="宋体" w:hAnsi="宋体" w:eastAsia="宋体" w:cs="宋体"/>
          <w:color w:val="000000"/>
          <w:kern w:val="0"/>
          <w:szCs w:val="21"/>
        </w:rPr>
        <w:t>按照市政府主管部门的批复结果及时调整项目资金投入计划</w:t>
      </w:r>
      <w:r>
        <w:rPr>
          <w:rFonts w:hint="eastAsia" w:ascii="宋体" w:hAnsi="宋体" w:eastAsia="宋体" w:cs="宋体"/>
          <w:color w:val="000000"/>
          <w:kern w:val="0"/>
          <w:szCs w:val="21"/>
        </w:rPr>
        <w:t>，保障项目顺利实施。</w:t>
      </w:r>
    </w:p>
    <w:p>
      <w:pPr>
        <w:pStyle w:val="19"/>
        <w:numPr>
          <w:ilvl w:val="0"/>
          <w:numId w:val="4"/>
        </w:numPr>
        <w:spacing w:line="360" w:lineRule="auto"/>
        <w:ind w:left="0" w:firstLine="420"/>
        <w:rPr>
          <w:rFonts w:ascii="宋体" w:hAnsi="宋体" w:eastAsia="宋体" w:cs="宋体"/>
          <w:color w:val="000000"/>
          <w:kern w:val="0"/>
          <w:szCs w:val="21"/>
        </w:rPr>
      </w:pPr>
      <w:r>
        <w:rPr>
          <w:rFonts w:ascii="宋体" w:hAnsi="宋体" w:eastAsia="宋体" w:cs="宋体"/>
          <w:color w:val="000000"/>
          <w:kern w:val="0"/>
          <w:szCs w:val="21"/>
        </w:rPr>
        <w:t>影响融资平衡结果的风险及控制措施</w:t>
      </w:r>
    </w:p>
    <w:p>
      <w:pPr>
        <w:pStyle w:val="19"/>
        <w:spacing w:line="360" w:lineRule="auto"/>
        <w:rPr>
          <w:rFonts w:ascii="宋体" w:hAnsi="宋体" w:eastAsia="宋体" w:cs="宋体"/>
          <w:color w:val="000000"/>
          <w:kern w:val="0"/>
          <w:szCs w:val="21"/>
        </w:rPr>
      </w:pPr>
      <w:r>
        <w:rPr>
          <w:rFonts w:ascii="Times New Roman" w:hAnsi="Times New Roman" w:eastAsia="宋体" w:cs="宋体"/>
          <w:color w:val="000000"/>
          <w:kern w:val="0"/>
          <w:szCs w:val="21"/>
        </w:rPr>
        <w:t>1</w:t>
      </w:r>
      <w:r>
        <w:rPr>
          <w:rFonts w:ascii="宋体" w:hAnsi="宋体" w:eastAsia="宋体" w:cs="宋体"/>
          <w:color w:val="000000"/>
          <w:kern w:val="0"/>
          <w:szCs w:val="21"/>
        </w:rPr>
        <w:t>、投资测算不准确风险</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影响本项目融资平衡最大的风险在于对未来经营预测、项目进度以及项目整体现金流测算等重要环节出现判断偏差。经营预测偏大或偏小直接导致投资总额设计偏大或偏小；</w:t>
      </w:r>
      <w:r>
        <w:rPr>
          <w:rFonts w:ascii="宋体" w:hAnsi="宋体" w:eastAsia="宋体" w:cs="宋体"/>
          <w:color w:val="000000"/>
          <w:kern w:val="0"/>
          <w:szCs w:val="21"/>
        </w:rPr>
        <w:t>对项目进度错判将导致融资节奏错乱</w:t>
      </w:r>
      <w:r>
        <w:rPr>
          <w:rFonts w:hint="eastAsia" w:ascii="宋体" w:hAnsi="宋体" w:eastAsia="宋体" w:cs="宋体"/>
          <w:color w:val="000000"/>
          <w:kern w:val="0"/>
          <w:szCs w:val="21"/>
        </w:rPr>
        <w:t>，</w:t>
      </w:r>
      <w:r>
        <w:rPr>
          <w:rFonts w:ascii="宋体" w:hAnsi="宋体" w:eastAsia="宋体" w:cs="宋体"/>
          <w:color w:val="000000"/>
          <w:kern w:val="0"/>
          <w:szCs w:val="21"/>
        </w:rPr>
        <w:t>导致资金不能及时足额</w:t>
      </w:r>
      <w:r>
        <w:rPr>
          <w:rFonts w:hint="eastAsia" w:ascii="宋体" w:hAnsi="宋体" w:eastAsia="宋体" w:cs="宋体"/>
          <w:color w:val="000000"/>
          <w:kern w:val="0"/>
          <w:szCs w:val="21"/>
        </w:rPr>
        <w:t>注入到项目或者大额资金不能充分运用的后果；</w:t>
      </w:r>
      <w:r>
        <w:rPr>
          <w:rFonts w:ascii="宋体" w:hAnsi="宋体" w:eastAsia="宋体" w:cs="宋体"/>
          <w:color w:val="000000"/>
          <w:kern w:val="0"/>
          <w:szCs w:val="21"/>
        </w:rPr>
        <w:t>整体现金流测算出现偏差将导致</w:t>
      </w:r>
      <w:r>
        <w:rPr>
          <w:rFonts w:hint="eastAsia" w:ascii="宋体" w:hAnsi="宋体" w:eastAsia="宋体" w:cs="宋体"/>
          <w:color w:val="000000"/>
          <w:kern w:val="0"/>
          <w:szCs w:val="21"/>
        </w:rPr>
        <w:t>项目可行性分析不能及时纠偏，</w:t>
      </w:r>
      <w:r>
        <w:rPr>
          <w:rFonts w:ascii="宋体" w:hAnsi="宋体" w:eastAsia="宋体" w:cs="宋体"/>
          <w:color w:val="000000"/>
          <w:kern w:val="0"/>
          <w:szCs w:val="21"/>
        </w:rPr>
        <w:t>项目资金投入和现金流入不能平衡的结果。</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风险控制措施：</w:t>
      </w:r>
      <w:r>
        <w:rPr>
          <w:rFonts w:ascii="宋体" w:hAnsi="宋体" w:eastAsia="宋体" w:cs="宋体"/>
          <w:color w:val="000000"/>
          <w:kern w:val="0"/>
          <w:szCs w:val="21"/>
        </w:rPr>
        <w:t>债券内所含项目的可行性研究报告均聘请了国内知名研究院</w:t>
      </w:r>
      <w:r>
        <w:rPr>
          <w:rFonts w:hint="eastAsia" w:ascii="宋体" w:hAnsi="宋体" w:eastAsia="宋体" w:cs="宋体"/>
          <w:color w:val="000000"/>
          <w:kern w:val="0"/>
          <w:szCs w:val="21"/>
        </w:rPr>
        <w:t>经过大量分析论证工作后得出，</w:t>
      </w:r>
      <w:r>
        <w:rPr>
          <w:rFonts w:ascii="宋体" w:hAnsi="宋体" w:eastAsia="宋体" w:cs="宋体"/>
          <w:color w:val="000000"/>
          <w:kern w:val="0"/>
          <w:szCs w:val="21"/>
        </w:rPr>
        <w:t>分析结果较为可靠。</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此外</w:t>
      </w:r>
      <w:r>
        <w:rPr>
          <w:rFonts w:ascii="宋体" w:hAnsi="宋体" w:eastAsia="宋体" w:cs="宋体"/>
          <w:color w:val="000000"/>
          <w:kern w:val="0"/>
          <w:szCs w:val="21"/>
        </w:rPr>
        <w:t>,根据《财政部关于试点发展项目收益与融资自求平衡的地方政府专项</w:t>
      </w:r>
      <w:r>
        <w:rPr>
          <w:rFonts w:hint="eastAsia" w:ascii="宋体" w:hAnsi="宋体" w:eastAsia="宋体" w:cs="宋体"/>
          <w:color w:val="000000"/>
          <w:kern w:val="0"/>
          <w:szCs w:val="21"/>
        </w:rPr>
        <w:t>债券品种的通知》（</w:t>
      </w:r>
      <w:r>
        <w:rPr>
          <w:rFonts w:ascii="宋体" w:hAnsi="宋体" w:eastAsia="宋体" w:cs="宋体"/>
          <w:color w:val="000000"/>
          <w:kern w:val="0"/>
          <w:szCs w:val="21"/>
        </w:rPr>
        <w:t>财预</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rPr>
        <w:t>2</w:t>
      </w:r>
      <w:r>
        <w:rPr>
          <w:rFonts w:ascii="Times New Roman" w:hAnsi="Times New Roman" w:eastAsia="宋体" w:cs="宋体"/>
          <w:color w:val="000000"/>
          <w:kern w:val="0"/>
          <w:szCs w:val="21"/>
        </w:rPr>
        <w:t>017</w:t>
      </w:r>
      <w:r>
        <w:rPr>
          <w:rFonts w:hint="eastAsia" w:ascii="宋体" w:hAnsi="宋体" w:eastAsia="宋体" w:cs="宋体"/>
          <w:color w:val="000000"/>
          <w:kern w:val="0"/>
          <w:szCs w:val="21"/>
        </w:rPr>
        <w:t>】</w:t>
      </w:r>
      <w:r>
        <w:rPr>
          <w:rFonts w:ascii="Times New Roman" w:hAnsi="Times New Roman" w:eastAsia="宋体" w:cs="宋体"/>
          <w:color w:val="000000"/>
          <w:kern w:val="0"/>
          <w:szCs w:val="21"/>
        </w:rPr>
        <w:t>89</w:t>
      </w:r>
      <w:r>
        <w:rPr>
          <w:rFonts w:ascii="宋体" w:hAnsi="宋体" w:eastAsia="宋体" w:cs="宋体"/>
          <w:color w:val="000000"/>
          <w:kern w:val="0"/>
          <w:szCs w:val="21"/>
        </w:rPr>
        <w:t>号</w:t>
      </w:r>
      <w:r>
        <w:rPr>
          <w:rFonts w:hint="eastAsia" w:ascii="宋体" w:hAnsi="宋体" w:eastAsia="宋体" w:cs="宋体"/>
          <w:color w:val="000000"/>
          <w:kern w:val="0"/>
          <w:szCs w:val="21"/>
        </w:rPr>
        <w:t>）</w:t>
      </w:r>
      <w:r>
        <w:rPr>
          <w:rFonts w:ascii="宋体" w:hAnsi="宋体" w:eastAsia="宋体" w:cs="宋体"/>
          <w:color w:val="000000"/>
          <w:kern w:val="0"/>
          <w:szCs w:val="21"/>
        </w:rPr>
        <w:t>规定</w:t>
      </w:r>
      <w:r>
        <w:rPr>
          <w:rFonts w:hint="eastAsia" w:ascii="宋体" w:hAnsi="宋体" w:eastAsia="宋体" w:cs="宋体"/>
          <w:color w:val="000000"/>
          <w:kern w:val="0"/>
          <w:szCs w:val="21"/>
        </w:rPr>
        <w:t>，</w:t>
      </w:r>
      <w:r>
        <w:rPr>
          <w:rFonts w:ascii="宋体" w:hAnsi="宋体" w:eastAsia="宋体" w:cs="宋体"/>
          <w:color w:val="000000"/>
          <w:kern w:val="0"/>
          <w:szCs w:val="21"/>
        </w:rPr>
        <w:t>因项目取得的政府性基金或专</w:t>
      </w:r>
      <w:r>
        <w:rPr>
          <w:rFonts w:hint="eastAsia" w:ascii="宋体" w:hAnsi="宋体" w:eastAsia="宋体" w:cs="宋体"/>
          <w:color w:val="000000"/>
          <w:kern w:val="0"/>
          <w:szCs w:val="21"/>
        </w:rPr>
        <w:t>项收入暂时难以实现，</w:t>
      </w:r>
      <w:r>
        <w:rPr>
          <w:rFonts w:ascii="宋体" w:hAnsi="宋体" w:eastAsia="宋体" w:cs="宋体"/>
          <w:color w:val="000000"/>
          <w:kern w:val="0"/>
          <w:szCs w:val="21"/>
        </w:rPr>
        <w:t>不能偿还到期债券本金时</w:t>
      </w:r>
      <w:r>
        <w:rPr>
          <w:rFonts w:hint="eastAsia" w:ascii="宋体" w:hAnsi="宋体" w:eastAsia="宋体" w:cs="宋体"/>
          <w:color w:val="000000"/>
          <w:kern w:val="0"/>
          <w:szCs w:val="21"/>
        </w:rPr>
        <w:t>，</w:t>
      </w:r>
      <w:r>
        <w:rPr>
          <w:rFonts w:ascii="宋体" w:hAnsi="宋体" w:eastAsia="宋体" w:cs="宋体"/>
          <w:color w:val="000000"/>
          <w:kern w:val="0"/>
          <w:szCs w:val="21"/>
        </w:rPr>
        <w:t>可在专项债务限额内发行相关</w:t>
      </w:r>
      <w:r>
        <w:rPr>
          <w:rFonts w:hint="eastAsia" w:ascii="宋体" w:hAnsi="宋体" w:eastAsia="宋体" w:cs="宋体"/>
          <w:color w:val="000000"/>
          <w:kern w:val="0"/>
          <w:szCs w:val="21"/>
        </w:rPr>
        <w:t>专项债券周转偿还，</w:t>
      </w:r>
      <w:r>
        <w:rPr>
          <w:rFonts w:ascii="宋体" w:hAnsi="宋体" w:eastAsia="宋体" w:cs="宋体"/>
          <w:color w:val="000000"/>
          <w:kern w:val="0"/>
          <w:szCs w:val="21"/>
        </w:rPr>
        <w:t>项目收入实现后予以归还。同时,为控制融资平衡风险</w:t>
      </w:r>
      <w:r>
        <w:rPr>
          <w:rFonts w:hint="eastAsia" w:ascii="宋体" w:hAnsi="宋体" w:eastAsia="宋体" w:cs="宋体"/>
          <w:color w:val="000000"/>
          <w:kern w:val="0"/>
          <w:szCs w:val="21"/>
        </w:rPr>
        <w:t>，儋州市政府有权视项目平衡情况动态调整项目资本金比例。</w:t>
      </w:r>
    </w:p>
    <w:p>
      <w:pPr>
        <w:pStyle w:val="19"/>
        <w:spacing w:line="360" w:lineRule="auto"/>
        <w:rPr>
          <w:rFonts w:ascii="宋体" w:hAnsi="宋体" w:eastAsia="宋体" w:cs="宋体"/>
          <w:color w:val="000000"/>
          <w:kern w:val="0"/>
          <w:szCs w:val="21"/>
        </w:rPr>
      </w:pPr>
      <w:r>
        <w:rPr>
          <w:rFonts w:ascii="Times New Roman" w:hAnsi="Times New Roman" w:eastAsia="宋体" w:cs="宋体"/>
          <w:color w:val="000000"/>
          <w:kern w:val="0"/>
          <w:szCs w:val="21"/>
        </w:rPr>
        <w:t>2</w:t>
      </w:r>
      <w:r>
        <w:rPr>
          <w:rFonts w:ascii="宋体" w:hAnsi="宋体" w:eastAsia="宋体" w:cs="宋体"/>
          <w:color w:val="000000"/>
          <w:kern w:val="0"/>
          <w:szCs w:val="21"/>
        </w:rPr>
        <w:t>、利率波动风险</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在本政府专项债券存续期内，</w:t>
      </w:r>
      <w:r>
        <w:rPr>
          <w:rFonts w:ascii="宋体" w:hAnsi="宋体" w:eastAsia="宋体" w:cs="宋体"/>
          <w:color w:val="000000"/>
          <w:kern w:val="0"/>
          <w:szCs w:val="21"/>
        </w:rPr>
        <w:t>国际、国内宏观经济环境的变化</w:t>
      </w:r>
      <w:r>
        <w:rPr>
          <w:rFonts w:hint="eastAsia" w:ascii="宋体" w:hAnsi="宋体" w:eastAsia="宋体" w:cs="宋体"/>
          <w:color w:val="000000"/>
          <w:kern w:val="0"/>
          <w:szCs w:val="21"/>
        </w:rPr>
        <w:t>，</w:t>
      </w:r>
      <w:r>
        <w:rPr>
          <w:rFonts w:ascii="宋体" w:hAnsi="宋体" w:eastAsia="宋体" w:cs="宋体"/>
          <w:color w:val="000000"/>
          <w:kern w:val="0"/>
          <w:szCs w:val="21"/>
        </w:rPr>
        <w:t>国家经济政</w:t>
      </w:r>
      <w:r>
        <w:rPr>
          <w:rFonts w:hint="eastAsia" w:ascii="宋体" w:hAnsi="宋体" w:eastAsia="宋体" w:cs="宋体"/>
          <w:color w:val="000000"/>
          <w:kern w:val="0"/>
          <w:szCs w:val="21"/>
        </w:rPr>
        <w:t>策变动等因素会引起债务资本市场利率的波动，</w:t>
      </w:r>
      <w:r>
        <w:rPr>
          <w:rFonts w:ascii="宋体" w:hAnsi="宋体" w:eastAsia="宋体" w:cs="宋体"/>
          <w:color w:val="000000"/>
          <w:kern w:val="0"/>
          <w:szCs w:val="21"/>
        </w:rPr>
        <w:t>市场利率波动将会对本项目的财</w:t>
      </w:r>
      <w:r>
        <w:rPr>
          <w:rFonts w:hint="eastAsia" w:ascii="宋体" w:hAnsi="宋体" w:eastAsia="宋体" w:cs="宋体"/>
          <w:color w:val="000000"/>
          <w:kern w:val="0"/>
          <w:szCs w:val="21"/>
        </w:rPr>
        <w:t>务成本产生影响，</w:t>
      </w:r>
      <w:r>
        <w:rPr>
          <w:rFonts w:ascii="宋体" w:hAnsi="宋体" w:eastAsia="宋体" w:cs="宋体"/>
          <w:color w:val="000000"/>
          <w:kern w:val="0"/>
          <w:szCs w:val="21"/>
        </w:rPr>
        <w:t>进而影响项目投资收益的平衡。</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风险控制措施：</w:t>
      </w:r>
      <w:r>
        <w:rPr>
          <w:rFonts w:ascii="宋体" w:hAnsi="宋体" w:eastAsia="宋体" w:cs="宋体"/>
          <w:color w:val="000000"/>
          <w:kern w:val="0"/>
          <w:szCs w:val="21"/>
        </w:rPr>
        <w:t>为控制项目融资平衡风险</w:t>
      </w:r>
      <w:r>
        <w:rPr>
          <w:rFonts w:hint="eastAsia" w:ascii="宋体" w:hAnsi="宋体" w:eastAsia="宋体" w:cs="宋体"/>
          <w:color w:val="000000"/>
          <w:kern w:val="0"/>
          <w:szCs w:val="21"/>
        </w:rPr>
        <w:t>，</w:t>
      </w:r>
      <w:r>
        <w:rPr>
          <w:rFonts w:ascii="宋体" w:hAnsi="宋体" w:eastAsia="宋体" w:cs="宋体"/>
          <w:color w:val="000000"/>
          <w:kern w:val="0"/>
          <w:szCs w:val="21"/>
        </w:rPr>
        <w:t>可动态调整债券发行期限和还款</w:t>
      </w:r>
      <w:r>
        <w:rPr>
          <w:rFonts w:hint="eastAsia" w:ascii="宋体" w:hAnsi="宋体" w:eastAsia="宋体" w:cs="宋体"/>
          <w:color w:val="000000"/>
          <w:kern w:val="0"/>
          <w:szCs w:val="21"/>
        </w:rPr>
        <w:t>方式及时间，</w:t>
      </w:r>
      <w:r>
        <w:rPr>
          <w:rFonts w:ascii="宋体" w:hAnsi="宋体" w:eastAsia="宋体" w:cs="宋体"/>
          <w:color w:val="000000"/>
          <w:kern w:val="0"/>
          <w:szCs w:val="21"/>
        </w:rPr>
        <w:t>做好期限配比、还款计划和准备</w:t>
      </w:r>
      <w:r>
        <w:rPr>
          <w:rFonts w:hint="eastAsia" w:ascii="宋体" w:hAnsi="宋体" w:eastAsia="宋体" w:cs="宋体"/>
          <w:color w:val="000000"/>
          <w:kern w:val="0"/>
          <w:szCs w:val="21"/>
        </w:rPr>
        <w:t>，</w:t>
      </w:r>
      <w:r>
        <w:rPr>
          <w:rFonts w:ascii="宋体" w:hAnsi="宋体" w:eastAsia="宋体" w:cs="宋体"/>
          <w:color w:val="000000"/>
          <w:kern w:val="0"/>
          <w:szCs w:val="21"/>
        </w:rPr>
        <w:t>加快资金周转</w:t>
      </w:r>
      <w:r>
        <w:rPr>
          <w:rFonts w:hint="eastAsia" w:ascii="宋体" w:hAnsi="宋体" w:eastAsia="宋体" w:cs="宋体"/>
          <w:color w:val="000000"/>
          <w:kern w:val="0"/>
          <w:szCs w:val="21"/>
        </w:rPr>
        <w:t>，</w:t>
      </w:r>
      <w:r>
        <w:rPr>
          <w:rFonts w:ascii="宋体" w:hAnsi="宋体" w:eastAsia="宋体" w:cs="宋体"/>
          <w:color w:val="000000"/>
          <w:kern w:val="0"/>
          <w:szCs w:val="21"/>
        </w:rPr>
        <w:t>适当增大流动比</w:t>
      </w:r>
      <w:r>
        <w:rPr>
          <w:rFonts w:hint="eastAsia" w:ascii="宋体" w:hAnsi="宋体" w:eastAsia="宋体" w:cs="宋体"/>
          <w:color w:val="000000"/>
          <w:kern w:val="0"/>
          <w:szCs w:val="21"/>
        </w:rPr>
        <w:t>率，</w:t>
      </w:r>
      <w:r>
        <w:rPr>
          <w:rFonts w:ascii="宋体" w:hAnsi="宋体" w:eastAsia="宋体" w:cs="宋体"/>
          <w:color w:val="000000"/>
          <w:kern w:val="0"/>
          <w:szCs w:val="21"/>
        </w:rPr>
        <w:t>充分盘活资金</w:t>
      </w:r>
      <w:r>
        <w:rPr>
          <w:rFonts w:hint="eastAsia" w:ascii="宋体" w:hAnsi="宋体" w:eastAsia="宋体" w:cs="宋体"/>
          <w:color w:val="000000"/>
          <w:kern w:val="0"/>
          <w:szCs w:val="21"/>
        </w:rPr>
        <w:t>，</w:t>
      </w:r>
      <w:r>
        <w:rPr>
          <w:rFonts w:ascii="宋体" w:hAnsi="宋体" w:eastAsia="宋体" w:cs="宋体"/>
          <w:color w:val="000000"/>
          <w:kern w:val="0"/>
          <w:szCs w:val="21"/>
        </w:rPr>
        <w:t>用资金使用效率收益对冲利率波动损失。</w:t>
      </w:r>
    </w:p>
    <w:p>
      <w:pPr>
        <w:pStyle w:val="19"/>
        <w:spacing w:line="360" w:lineRule="auto"/>
        <w:rPr>
          <w:rFonts w:ascii="宋体" w:hAnsi="宋体" w:eastAsia="宋体" w:cs="宋体"/>
          <w:color w:val="000000"/>
          <w:kern w:val="0"/>
          <w:szCs w:val="21"/>
        </w:rPr>
      </w:pPr>
      <w:r>
        <w:rPr>
          <w:rFonts w:ascii="Times New Roman" w:hAnsi="Times New Roman" w:eastAsia="宋体" w:cs="宋体"/>
          <w:color w:val="000000"/>
          <w:kern w:val="0"/>
          <w:szCs w:val="21"/>
        </w:rPr>
        <w:t>3</w:t>
      </w:r>
      <w:r>
        <w:rPr>
          <w:rFonts w:ascii="宋体" w:hAnsi="宋体" w:eastAsia="宋体" w:cs="宋体"/>
          <w:color w:val="000000"/>
          <w:kern w:val="0"/>
          <w:szCs w:val="21"/>
        </w:rPr>
        <w:t>、存续债券置换不畅风险</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根据《地方政府专项债务预算管理办法》（</w:t>
      </w:r>
      <w:r>
        <w:rPr>
          <w:rFonts w:ascii="宋体" w:hAnsi="宋体" w:eastAsia="宋体" w:cs="宋体"/>
          <w:color w:val="000000"/>
          <w:kern w:val="0"/>
          <w:szCs w:val="21"/>
        </w:rPr>
        <w:t>财预</w:t>
      </w:r>
      <w:r>
        <w:rPr>
          <w:rFonts w:hint="eastAsia" w:ascii="宋体" w:hAnsi="宋体" w:eastAsia="宋体" w:cs="宋体"/>
          <w:color w:val="000000"/>
          <w:kern w:val="0"/>
          <w:szCs w:val="21"/>
        </w:rPr>
        <w:t>【</w:t>
      </w:r>
      <w:r>
        <w:rPr>
          <w:rFonts w:ascii="Times New Roman" w:hAnsi="Times New Roman" w:eastAsia="宋体" w:cs="宋体"/>
          <w:color w:val="000000"/>
          <w:kern w:val="0"/>
          <w:szCs w:val="21"/>
        </w:rPr>
        <w:t>2016</w:t>
      </w:r>
      <w:r>
        <w:rPr>
          <w:rFonts w:hint="eastAsia" w:ascii="宋体" w:hAnsi="宋体" w:eastAsia="宋体" w:cs="宋体"/>
          <w:color w:val="000000"/>
          <w:kern w:val="0"/>
          <w:szCs w:val="21"/>
        </w:rPr>
        <w:t>】</w:t>
      </w:r>
      <w:r>
        <w:rPr>
          <w:rFonts w:ascii="Times New Roman" w:hAnsi="Times New Roman" w:eastAsia="宋体" w:cs="宋体"/>
          <w:color w:val="000000"/>
          <w:kern w:val="0"/>
          <w:szCs w:val="21"/>
        </w:rPr>
        <w:t>155</w:t>
      </w:r>
      <w:r>
        <w:rPr>
          <w:rFonts w:ascii="宋体" w:hAnsi="宋体" w:eastAsia="宋体" w:cs="宋体"/>
          <w:color w:val="000000"/>
          <w:kern w:val="0"/>
          <w:szCs w:val="21"/>
        </w:rPr>
        <w:t>号</w:t>
      </w:r>
      <w:r>
        <w:rPr>
          <w:rFonts w:hint="eastAsia" w:ascii="宋体" w:hAnsi="宋体" w:eastAsia="宋体" w:cs="宋体"/>
          <w:color w:val="000000"/>
          <w:kern w:val="0"/>
          <w:szCs w:val="21"/>
        </w:rPr>
        <w:t>）</w:t>
      </w:r>
      <w:r>
        <w:rPr>
          <w:rFonts w:ascii="宋体" w:hAnsi="宋体" w:eastAsia="宋体" w:cs="宋体"/>
          <w:color w:val="000000"/>
          <w:kern w:val="0"/>
          <w:szCs w:val="21"/>
        </w:rPr>
        <w:t>第六条规</w:t>
      </w:r>
      <w:r>
        <w:rPr>
          <w:rFonts w:hint="eastAsia" w:ascii="宋体" w:hAnsi="宋体" w:eastAsia="宋体" w:cs="宋体"/>
          <w:color w:val="000000"/>
          <w:kern w:val="0"/>
          <w:szCs w:val="21"/>
        </w:rPr>
        <w:t>定，</w:t>
      </w:r>
      <w:r>
        <w:rPr>
          <w:rFonts w:ascii="宋体" w:hAnsi="宋体" w:eastAsia="宋体" w:cs="宋体"/>
          <w:color w:val="000000"/>
          <w:kern w:val="0"/>
          <w:szCs w:val="21"/>
        </w:rPr>
        <w:t>专项债务本金通过对应的政府性基金收入、专项收入、发行专项债券等偿还。</w:t>
      </w:r>
      <w:r>
        <w:rPr>
          <w:rFonts w:hint="eastAsia" w:ascii="宋体" w:hAnsi="宋体" w:eastAsia="宋体" w:cs="宋体"/>
          <w:color w:val="000000"/>
          <w:kern w:val="0"/>
          <w:szCs w:val="21"/>
        </w:rPr>
        <w:t>若本期政府专项债券到期时项目收入不足以偿还本期债券，</w:t>
      </w:r>
      <w:r>
        <w:rPr>
          <w:rFonts w:ascii="宋体" w:hAnsi="宋体" w:eastAsia="宋体" w:cs="宋体"/>
          <w:color w:val="000000"/>
          <w:kern w:val="0"/>
          <w:szCs w:val="21"/>
        </w:rPr>
        <w:t>发行人将发行新一期</w:t>
      </w:r>
      <w:r>
        <w:rPr>
          <w:rFonts w:hint="eastAsia" w:ascii="宋体" w:hAnsi="宋体" w:eastAsia="宋体" w:cs="宋体"/>
          <w:color w:val="000000"/>
          <w:kern w:val="0"/>
          <w:szCs w:val="21"/>
        </w:rPr>
        <w:t>政府专项债券置换本期债券。因此存在由于新一期政府专项债券不能足额及时募集而造成本期政府专项债券不能按期足额兑付的风险。</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风险控制措施</w:t>
      </w:r>
      <w:r>
        <w:rPr>
          <w:rFonts w:ascii="宋体" w:hAnsi="宋体" w:eastAsia="宋体" w:cs="宋体"/>
          <w:color w:val="000000"/>
          <w:kern w:val="0"/>
          <w:szCs w:val="21"/>
        </w:rPr>
        <w:t>:为防止发生存续债券不能顺畅置换的风险</w:t>
      </w:r>
      <w:r>
        <w:rPr>
          <w:rFonts w:hint="eastAsia" w:ascii="宋体" w:hAnsi="宋体" w:eastAsia="宋体" w:cs="宋体"/>
          <w:color w:val="000000"/>
          <w:kern w:val="0"/>
          <w:szCs w:val="21"/>
        </w:rPr>
        <w:t>，</w:t>
      </w:r>
      <w:r>
        <w:rPr>
          <w:rFonts w:ascii="宋体" w:hAnsi="宋体" w:eastAsia="宋体" w:cs="宋体"/>
          <w:color w:val="000000"/>
          <w:kern w:val="0"/>
          <w:szCs w:val="21"/>
        </w:rPr>
        <w:t>发行人将会同主</w:t>
      </w:r>
      <w:r>
        <w:rPr>
          <w:rFonts w:hint="eastAsia" w:ascii="宋体" w:hAnsi="宋体" w:eastAsia="宋体" w:cs="宋体"/>
          <w:color w:val="000000"/>
          <w:kern w:val="0"/>
          <w:szCs w:val="21"/>
        </w:rPr>
        <w:t>承销商及承销团成员提前准备发行资料，</w:t>
      </w:r>
      <w:r>
        <w:rPr>
          <w:rFonts w:ascii="宋体" w:hAnsi="宋体" w:eastAsia="宋体" w:cs="宋体"/>
          <w:color w:val="000000"/>
          <w:kern w:val="0"/>
          <w:szCs w:val="21"/>
        </w:rPr>
        <w:t>选取合适发行时间窗口</w:t>
      </w:r>
      <w:r>
        <w:rPr>
          <w:rFonts w:hint="eastAsia" w:ascii="宋体" w:hAnsi="宋体" w:eastAsia="宋体" w:cs="宋体"/>
          <w:color w:val="000000"/>
          <w:kern w:val="0"/>
          <w:szCs w:val="21"/>
        </w:rPr>
        <w:t>，</w:t>
      </w:r>
      <w:r>
        <w:rPr>
          <w:rFonts w:ascii="宋体" w:hAnsi="宋体" w:eastAsia="宋体" w:cs="宋体"/>
          <w:color w:val="000000"/>
          <w:kern w:val="0"/>
          <w:szCs w:val="21"/>
        </w:rPr>
        <w:t>根据市场行情</w:t>
      </w:r>
      <w:r>
        <w:rPr>
          <w:rFonts w:hint="eastAsia" w:ascii="宋体" w:hAnsi="宋体" w:eastAsia="宋体" w:cs="宋体"/>
          <w:color w:val="000000"/>
          <w:kern w:val="0"/>
          <w:szCs w:val="21"/>
        </w:rPr>
        <w:t>科学定价，</w:t>
      </w:r>
      <w:r>
        <w:rPr>
          <w:rFonts w:ascii="宋体" w:hAnsi="宋体" w:eastAsia="宋体" w:cs="宋体"/>
          <w:color w:val="000000"/>
          <w:kern w:val="0"/>
          <w:szCs w:val="21"/>
        </w:rPr>
        <w:t>力争在存续债券兑付日之前及时足额地募集到还款资金。</w:t>
      </w:r>
    </w:p>
    <w:p>
      <w:pPr>
        <w:pStyle w:val="19"/>
        <w:spacing w:line="360" w:lineRule="auto"/>
        <w:rPr>
          <w:rFonts w:ascii="宋体" w:hAnsi="宋体" w:eastAsia="宋体" w:cs="宋体"/>
          <w:color w:val="000000"/>
          <w:kern w:val="0"/>
          <w:szCs w:val="21"/>
        </w:rPr>
      </w:pPr>
      <w:r>
        <w:rPr>
          <w:rFonts w:ascii="Times New Roman" w:hAnsi="Times New Roman" w:eastAsia="宋体" w:cs="宋体"/>
          <w:color w:val="000000"/>
          <w:kern w:val="0"/>
          <w:szCs w:val="21"/>
        </w:rPr>
        <w:t>4</w:t>
      </w:r>
      <w:r>
        <w:rPr>
          <w:rFonts w:ascii="宋体" w:hAnsi="宋体" w:eastAsia="宋体" w:cs="宋体"/>
          <w:color w:val="000000"/>
          <w:kern w:val="0"/>
          <w:szCs w:val="21"/>
        </w:rPr>
        <w:t>、对资金使用情况不正规风险</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为了保护投资者利益，预防资金使用不当等风险，儋州市环境卫生局、儋州滨海新区建设投资有限公司会跟踪并监督工程的实施进度，按照债券资金用途，结合项目投资计划，实行专款专用；做好资金使用台账登记工作和有关资料的归档管理，并及时与拨款单位、收款单位对账核实；配合有关单位或部门对专项债券资金使用情况的审计或检查等。</w:t>
      </w:r>
    </w:p>
    <w:p>
      <w:pPr>
        <w:pStyle w:val="19"/>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附件：</w:t>
      </w:r>
    </w:p>
    <w:p>
      <w:pPr>
        <w:pStyle w:val="19"/>
        <w:numPr>
          <w:ilvl w:val="0"/>
          <w:numId w:val="5"/>
        </w:numPr>
        <w:tabs>
          <w:tab w:val="left" w:pos="851"/>
        </w:tabs>
        <w:spacing w:line="360" w:lineRule="auto"/>
        <w:ind w:left="0" w:firstLine="420"/>
        <w:rPr>
          <w:rFonts w:ascii="宋体" w:hAnsi="宋体" w:eastAsia="宋体" w:cs="宋体"/>
          <w:color w:val="000000"/>
          <w:kern w:val="0"/>
          <w:szCs w:val="21"/>
        </w:rPr>
      </w:pPr>
      <w:r>
        <w:rPr>
          <w:rFonts w:hint="eastAsia" w:ascii="宋体" w:hAnsi="宋体" w:eastAsia="宋体" w:cs="宋体"/>
          <w:color w:val="000000"/>
          <w:kern w:val="0"/>
          <w:szCs w:val="21"/>
        </w:rPr>
        <w:t>项目资金平衡测算表</w:t>
      </w:r>
    </w:p>
    <w:p>
      <w:pPr>
        <w:pStyle w:val="19"/>
        <w:tabs>
          <w:tab w:val="left" w:pos="851"/>
        </w:tabs>
        <w:spacing w:line="360" w:lineRule="auto"/>
        <w:ind w:firstLineChars="0"/>
        <w:rPr>
          <w:rFonts w:ascii="宋体" w:hAnsi="宋体" w:eastAsia="宋体" w:cs="宋体"/>
          <w:color w:val="000000"/>
          <w:kern w:val="0"/>
          <w:szCs w:val="21"/>
        </w:rPr>
      </w:pPr>
    </w:p>
    <w:p>
      <w:pPr>
        <w:pStyle w:val="19"/>
        <w:tabs>
          <w:tab w:val="left" w:pos="851"/>
        </w:tabs>
        <w:spacing w:line="360" w:lineRule="auto"/>
        <w:ind w:firstLineChars="0"/>
        <w:rPr>
          <w:rFonts w:ascii="宋体" w:hAnsi="宋体" w:eastAsia="宋体" w:cs="宋体"/>
          <w:color w:val="000000"/>
          <w:kern w:val="0"/>
          <w:szCs w:val="21"/>
        </w:rPr>
      </w:pPr>
    </w:p>
    <w:p>
      <w:pPr>
        <w:pStyle w:val="19"/>
        <w:tabs>
          <w:tab w:val="left" w:pos="851"/>
        </w:tabs>
        <w:spacing w:line="360" w:lineRule="auto"/>
        <w:ind w:firstLineChars="0"/>
        <w:rPr>
          <w:rFonts w:ascii="宋体" w:hAnsi="宋体" w:eastAsia="宋体" w:cs="宋体"/>
          <w:color w:val="000000"/>
          <w:kern w:val="0"/>
          <w:szCs w:val="21"/>
        </w:rPr>
      </w:pPr>
    </w:p>
    <w:p>
      <w:pPr>
        <w:pStyle w:val="19"/>
        <w:tabs>
          <w:tab w:val="left" w:pos="851"/>
        </w:tabs>
        <w:spacing w:line="360" w:lineRule="auto"/>
        <w:ind w:firstLineChars="0"/>
        <w:rPr>
          <w:rFonts w:ascii="宋体" w:hAnsi="宋体" w:eastAsia="宋体" w:cs="宋体"/>
          <w:color w:val="000000"/>
          <w:kern w:val="0"/>
          <w:szCs w:val="21"/>
        </w:rPr>
      </w:pPr>
    </w:p>
    <w:p>
      <w:pPr>
        <w:pStyle w:val="19"/>
        <w:tabs>
          <w:tab w:val="left" w:pos="851"/>
        </w:tabs>
        <w:spacing w:line="360" w:lineRule="auto"/>
        <w:ind w:firstLineChars="0"/>
        <w:rPr>
          <w:rFonts w:ascii="宋体" w:hAnsi="宋体" w:eastAsia="宋体" w:cs="宋体"/>
          <w:color w:val="000000"/>
          <w:kern w:val="0"/>
          <w:szCs w:val="21"/>
        </w:rPr>
      </w:pPr>
    </w:p>
    <w:p>
      <w:pPr>
        <w:pStyle w:val="19"/>
        <w:tabs>
          <w:tab w:val="left" w:pos="851"/>
        </w:tabs>
        <w:spacing w:line="360" w:lineRule="auto"/>
        <w:ind w:firstLine="6720" w:firstLineChars="3200"/>
        <w:rPr>
          <w:rFonts w:ascii="宋体" w:hAnsi="宋体" w:eastAsia="宋体" w:cs="宋体"/>
          <w:color w:val="000000"/>
          <w:kern w:val="0"/>
          <w:szCs w:val="21"/>
        </w:rPr>
      </w:pPr>
      <w:r>
        <w:rPr>
          <w:rFonts w:hint="eastAsia" w:ascii="宋体" w:hAnsi="宋体" w:eastAsia="宋体" w:cs="宋体"/>
          <w:color w:val="000000"/>
          <w:kern w:val="0"/>
          <w:szCs w:val="21"/>
        </w:rPr>
        <w:t xml:space="preserve">儋州市财政局 </w:t>
      </w:r>
    </w:p>
    <w:p>
      <w:pPr>
        <w:pStyle w:val="19"/>
        <w:tabs>
          <w:tab w:val="left" w:pos="851"/>
        </w:tabs>
        <w:spacing w:line="360" w:lineRule="auto"/>
        <w:ind w:left="0" w:leftChars="0" w:firstLine="0" w:firstLineChars="0"/>
        <w:rPr>
          <w:rFonts w:ascii="宋体" w:hAnsi="宋体" w:eastAsia="宋体" w:cs="宋体"/>
          <w:color w:val="000000"/>
          <w:kern w:val="0"/>
          <w:szCs w:val="21"/>
        </w:rPr>
      </w:pPr>
    </w:p>
    <w:p>
      <w:pPr>
        <w:pStyle w:val="19"/>
        <w:tabs>
          <w:tab w:val="left" w:pos="851"/>
        </w:tabs>
        <w:spacing w:line="360" w:lineRule="auto"/>
        <w:ind w:firstLine="4620" w:firstLineChars="2200"/>
        <w:rPr>
          <w:rFonts w:ascii="宋体" w:hAnsi="宋体" w:eastAsia="宋体" w:cs="宋体"/>
          <w:color w:val="000000"/>
          <w:kern w:val="0"/>
          <w:szCs w:val="21"/>
        </w:rPr>
      </w:pPr>
    </w:p>
    <w:p>
      <w:pPr>
        <w:pStyle w:val="19"/>
        <w:tabs>
          <w:tab w:val="left" w:pos="851"/>
        </w:tabs>
        <w:spacing w:line="360" w:lineRule="auto"/>
        <w:ind w:firstLine="6720" w:firstLineChars="3200"/>
        <w:rPr>
          <w:rFonts w:ascii="宋体" w:hAnsi="宋体" w:eastAsia="宋体" w:cs="宋体"/>
          <w:color w:val="000000"/>
          <w:kern w:val="0"/>
          <w:szCs w:val="21"/>
        </w:rPr>
      </w:pPr>
      <w:r>
        <w:rPr>
          <w:rFonts w:hint="eastAsia" w:ascii="Times New Roman" w:hAnsi="Times New Roman" w:eastAsia="宋体" w:cs="宋体"/>
          <w:color w:val="000000"/>
          <w:kern w:val="0"/>
          <w:szCs w:val="21"/>
        </w:rPr>
        <w:t>2022</w:t>
      </w:r>
      <w:r>
        <w:rPr>
          <w:rFonts w:hint="eastAsia" w:ascii="宋体" w:hAnsi="宋体" w:eastAsia="宋体" w:cs="宋体"/>
          <w:color w:val="000000"/>
          <w:kern w:val="0"/>
          <w:szCs w:val="21"/>
        </w:rPr>
        <w:t>年</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月</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日</w:t>
      </w:r>
    </w:p>
    <w:p>
      <w:pPr>
        <w:sectPr>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p>
      <w:pPr>
        <w:pStyle w:val="19"/>
        <w:tabs>
          <w:tab w:val="left" w:pos="993"/>
          <w:tab w:val="left" w:pos="1276"/>
        </w:tabs>
        <w:spacing w:before="156" w:beforeLines="50" w:after="156" w:afterLines="50" w:line="360" w:lineRule="auto"/>
        <w:rPr>
          <w:rFonts w:hint="default" w:ascii="宋体" w:hAnsi="宋体" w:eastAsia="宋体"/>
          <w:b w:val="0"/>
          <w:bCs/>
          <w:szCs w:val="21"/>
          <w:lang w:val="en-US" w:eastAsia="zh-CN"/>
        </w:rPr>
      </w:pPr>
      <w:r>
        <w:rPr>
          <w:rFonts w:hint="eastAsia" w:ascii="宋体" w:hAnsi="宋体" w:eastAsia="宋体"/>
          <w:b w:val="0"/>
          <w:bCs/>
          <w:szCs w:val="21"/>
          <w:lang w:val="en-US" w:eastAsia="zh-CN"/>
        </w:rPr>
        <w:t xml:space="preserve">项目资金平衡测算表：洋浦产城融合安居工程配套幼儿园项目（单位：万元）    </w:t>
      </w:r>
      <w:r>
        <w:rPr>
          <w:rFonts w:hint="eastAsia" w:ascii="宋体" w:hAnsi="宋体" w:eastAsia="宋体"/>
          <w:b/>
          <w:szCs w:val="21"/>
          <w:lang w:val="en-US" w:eastAsia="zh-CN"/>
        </w:rPr>
        <w:t xml:space="preserve">                                </w:t>
      </w:r>
    </w:p>
    <w:tbl>
      <w:tblPr>
        <w:tblStyle w:val="10"/>
        <w:tblW w:w="4997"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690"/>
        <w:gridCol w:w="2661"/>
        <w:gridCol w:w="1015"/>
        <w:gridCol w:w="1091"/>
        <w:gridCol w:w="1015"/>
        <w:gridCol w:w="962"/>
        <w:gridCol w:w="962"/>
        <w:gridCol w:w="1015"/>
        <w:gridCol w:w="1015"/>
        <w:gridCol w:w="1015"/>
        <w:gridCol w:w="1015"/>
        <w:gridCol w:w="1015"/>
        <w:gridCol w:w="1091"/>
        <w:gridCol w:w="119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05"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序号</w:t>
            </w:r>
          </w:p>
        </w:tc>
        <w:tc>
          <w:tcPr>
            <w:tcW w:w="8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w:t>
            </w:r>
          </w:p>
        </w:tc>
        <w:tc>
          <w:tcPr>
            <w:tcW w:w="322" w:type="pct"/>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2022</w:t>
            </w:r>
            <w:r>
              <w:rPr>
                <w:rStyle w:val="32"/>
                <w:sz w:val="18"/>
                <w:szCs w:val="18"/>
                <w:lang w:val="en-US" w:eastAsia="zh-CN" w:bidi="ar"/>
              </w:rPr>
              <w:t>年</w:t>
            </w:r>
          </w:p>
        </w:tc>
        <w:tc>
          <w:tcPr>
            <w:tcW w:w="346" w:type="pct"/>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2023</w:t>
            </w:r>
            <w:r>
              <w:rPr>
                <w:rStyle w:val="32"/>
                <w:sz w:val="18"/>
                <w:szCs w:val="18"/>
                <w:lang w:val="en-US" w:eastAsia="zh-CN" w:bidi="ar"/>
              </w:rPr>
              <w:t>年</w:t>
            </w:r>
          </w:p>
        </w:tc>
        <w:tc>
          <w:tcPr>
            <w:tcW w:w="322" w:type="pct"/>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2024</w:t>
            </w:r>
            <w:r>
              <w:rPr>
                <w:rStyle w:val="32"/>
                <w:sz w:val="18"/>
                <w:szCs w:val="18"/>
                <w:lang w:val="en-US" w:eastAsia="zh-CN" w:bidi="ar"/>
              </w:rPr>
              <w:t>年</w:t>
            </w:r>
          </w:p>
        </w:tc>
        <w:tc>
          <w:tcPr>
            <w:tcW w:w="305" w:type="pct"/>
            <w:tcBorders>
              <w:tl2br w:val="nil"/>
              <w:tr2bl w:val="nil"/>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2025</w:t>
            </w:r>
            <w:r>
              <w:rPr>
                <w:rStyle w:val="32"/>
                <w:sz w:val="18"/>
                <w:szCs w:val="18"/>
                <w:lang w:val="en-US" w:eastAsia="zh-CN" w:bidi="ar"/>
              </w:rPr>
              <w:t>年</w:t>
            </w:r>
          </w:p>
        </w:tc>
        <w:tc>
          <w:tcPr>
            <w:tcW w:w="305" w:type="pct"/>
            <w:tcBorders>
              <w:tl2br w:val="nil"/>
              <w:tr2bl w:val="nil"/>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2026</w:t>
            </w:r>
            <w:r>
              <w:rPr>
                <w:rStyle w:val="32"/>
                <w:sz w:val="18"/>
                <w:szCs w:val="18"/>
                <w:lang w:val="en-US" w:eastAsia="zh-CN" w:bidi="ar"/>
              </w:rPr>
              <w:t>年</w:t>
            </w:r>
          </w:p>
        </w:tc>
        <w:tc>
          <w:tcPr>
            <w:tcW w:w="322" w:type="pct"/>
            <w:tcBorders>
              <w:tl2br w:val="nil"/>
              <w:tr2bl w:val="nil"/>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2027</w:t>
            </w:r>
            <w:r>
              <w:rPr>
                <w:rStyle w:val="32"/>
                <w:sz w:val="18"/>
                <w:szCs w:val="18"/>
                <w:lang w:val="en-US" w:eastAsia="zh-CN" w:bidi="ar"/>
              </w:rPr>
              <w:t>年</w:t>
            </w:r>
          </w:p>
        </w:tc>
        <w:tc>
          <w:tcPr>
            <w:tcW w:w="322" w:type="pct"/>
            <w:tcBorders>
              <w:tl2br w:val="nil"/>
              <w:tr2bl w:val="nil"/>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2028</w:t>
            </w:r>
            <w:r>
              <w:rPr>
                <w:rStyle w:val="32"/>
                <w:sz w:val="18"/>
                <w:szCs w:val="18"/>
                <w:lang w:val="en-US" w:eastAsia="zh-CN" w:bidi="ar"/>
              </w:rPr>
              <w:t>年</w:t>
            </w:r>
          </w:p>
        </w:tc>
        <w:tc>
          <w:tcPr>
            <w:tcW w:w="322" w:type="pct"/>
            <w:tcBorders>
              <w:tl2br w:val="nil"/>
              <w:tr2bl w:val="nil"/>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2029</w:t>
            </w:r>
            <w:r>
              <w:rPr>
                <w:rStyle w:val="32"/>
                <w:sz w:val="18"/>
                <w:szCs w:val="18"/>
                <w:lang w:val="en-US" w:eastAsia="zh-CN" w:bidi="ar"/>
              </w:rPr>
              <w:t>年</w:t>
            </w:r>
          </w:p>
        </w:tc>
        <w:tc>
          <w:tcPr>
            <w:tcW w:w="322" w:type="pct"/>
            <w:tcBorders>
              <w:tl2br w:val="nil"/>
              <w:tr2bl w:val="nil"/>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2030</w:t>
            </w:r>
            <w:r>
              <w:rPr>
                <w:rStyle w:val="32"/>
                <w:sz w:val="18"/>
                <w:szCs w:val="18"/>
                <w:lang w:val="en-US" w:eastAsia="zh-CN" w:bidi="ar"/>
              </w:rPr>
              <w:t>年</w:t>
            </w:r>
          </w:p>
        </w:tc>
        <w:tc>
          <w:tcPr>
            <w:tcW w:w="322" w:type="pct"/>
            <w:tcBorders>
              <w:tl2br w:val="nil"/>
              <w:tr2bl w:val="nil"/>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2031</w:t>
            </w:r>
            <w:r>
              <w:rPr>
                <w:rStyle w:val="32"/>
                <w:sz w:val="18"/>
                <w:szCs w:val="18"/>
                <w:lang w:val="en-US" w:eastAsia="zh-CN" w:bidi="ar"/>
              </w:rPr>
              <w:t>年</w:t>
            </w:r>
          </w:p>
        </w:tc>
        <w:tc>
          <w:tcPr>
            <w:tcW w:w="346" w:type="pct"/>
            <w:tcBorders>
              <w:tl2br w:val="nil"/>
              <w:tr2bl w:val="nil"/>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3"/>
                <w:rFonts w:ascii="Times New Roman" w:hAnsi="Times New Roman" w:eastAsia="宋体"/>
                <w:sz w:val="18"/>
                <w:szCs w:val="18"/>
                <w:lang w:val="en-US" w:eastAsia="zh-CN" w:bidi="ar"/>
              </w:rPr>
              <w:t>2032</w:t>
            </w:r>
            <w:r>
              <w:rPr>
                <w:rStyle w:val="32"/>
                <w:sz w:val="18"/>
                <w:szCs w:val="18"/>
                <w:lang w:val="en-US" w:eastAsia="zh-CN" w:bidi="ar"/>
              </w:rPr>
              <w:t>年</w:t>
            </w: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3"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一</w:t>
            </w:r>
          </w:p>
        </w:tc>
        <w:tc>
          <w:tcPr>
            <w:tcW w:w="8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资金流入</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2,120.00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4,726.49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1,096.39 </w:t>
            </w:r>
          </w:p>
        </w:tc>
        <w:tc>
          <w:tcPr>
            <w:tcW w:w="30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841.31 </w:t>
            </w:r>
          </w:p>
        </w:tc>
        <w:tc>
          <w:tcPr>
            <w:tcW w:w="30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841.31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884.39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884.39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884.39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910.06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930.56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930.56 </w:t>
            </w: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15,049.83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政府资本金</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120.00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4,726.49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255.08 </w:t>
            </w:r>
          </w:p>
        </w:tc>
        <w:tc>
          <w:tcPr>
            <w:tcW w:w="305"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05"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46"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5,101.57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Times New Roman" w:hAnsi="Times New Roman" w:eastAsia="宋体" w:cs="Times New Roman"/>
                <w:i w:val="0"/>
                <w:iCs w:val="0"/>
                <w:color w:val="000000"/>
                <w:kern w:val="0"/>
                <w:sz w:val="18"/>
                <w:szCs w:val="18"/>
                <w:u w:val="none"/>
                <w:lang w:val="en-US" w:eastAsia="zh-CN" w:bidi="ar"/>
              </w:rPr>
              <w:t>2</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运营期基础设施资金流入</w:t>
            </w: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46"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841.31 </w:t>
            </w:r>
          </w:p>
        </w:tc>
        <w:tc>
          <w:tcPr>
            <w:tcW w:w="30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841.31 </w:t>
            </w:r>
          </w:p>
        </w:tc>
        <w:tc>
          <w:tcPr>
            <w:tcW w:w="30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841.31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884.39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884.39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884.39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910.06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930.56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930.56 </w:t>
            </w: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7,948.26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Times New Roman" w:hAnsi="Times New Roman" w:eastAsia="宋体" w:cs="Times New Roman"/>
                <w:i w:val="0"/>
                <w:iCs w:val="0"/>
                <w:color w:val="000000"/>
                <w:kern w:val="0"/>
                <w:sz w:val="18"/>
                <w:szCs w:val="18"/>
                <w:u w:val="none"/>
                <w:lang w:val="en-US" w:eastAsia="zh-CN" w:bidi="ar"/>
              </w:rPr>
              <w:t>3</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本次拟发行</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2,000.00 </w:t>
            </w:r>
          </w:p>
        </w:tc>
        <w:tc>
          <w:tcPr>
            <w:tcW w:w="346"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05"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05"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46"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2,000.00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二</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资金流出</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461.20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5,745.46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1,408.86 </w:t>
            </w:r>
          </w:p>
        </w:tc>
        <w:tc>
          <w:tcPr>
            <w:tcW w:w="30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447.54 </w:t>
            </w:r>
          </w:p>
        </w:tc>
        <w:tc>
          <w:tcPr>
            <w:tcW w:w="30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447.54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467.08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467.08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467.08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484.27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487.74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2,487.74 </w:t>
            </w: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13,371.58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459.00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5,681.26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961.31 </w:t>
            </w:r>
          </w:p>
        </w:tc>
        <w:tc>
          <w:tcPr>
            <w:tcW w:w="305"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05"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46"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7,101.57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Times New Roman" w:hAnsi="Times New Roman" w:eastAsia="宋体" w:cs="Times New Roman"/>
                <w:i w:val="0"/>
                <w:iCs w:val="0"/>
                <w:color w:val="000000"/>
                <w:kern w:val="0"/>
                <w:sz w:val="18"/>
                <w:szCs w:val="18"/>
                <w:u w:val="none"/>
                <w:lang w:val="en-US" w:eastAsia="zh-CN" w:bidi="ar"/>
              </w:rPr>
              <w:t>2</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运营期基础设施资金流出</w:t>
            </w: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46"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383.34 </w:t>
            </w:r>
          </w:p>
        </w:tc>
        <w:tc>
          <w:tcPr>
            <w:tcW w:w="30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383.34 </w:t>
            </w:r>
          </w:p>
        </w:tc>
        <w:tc>
          <w:tcPr>
            <w:tcW w:w="30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383.34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402.88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402.88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402.88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420.07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423.54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423.54 </w:t>
            </w: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3,625.81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5"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Times New Roman" w:hAnsi="Times New Roman" w:eastAsia="宋体" w:cs="Times New Roman"/>
                <w:i w:val="0"/>
                <w:iCs w:val="0"/>
                <w:color w:val="000000"/>
                <w:kern w:val="0"/>
                <w:sz w:val="18"/>
                <w:szCs w:val="18"/>
                <w:u w:val="none"/>
                <w:lang w:val="en-US" w:eastAsia="zh-CN" w:bidi="ar"/>
              </w:rPr>
              <w:t>3</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债券发行成本</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2.20 </w:t>
            </w:r>
          </w:p>
        </w:tc>
        <w:tc>
          <w:tcPr>
            <w:tcW w:w="346"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05"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05"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46"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2.20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Times New Roman" w:hAnsi="Times New Roman" w:eastAsia="宋体" w:cs="Times New Roman"/>
                <w:i w:val="0"/>
                <w:iCs w:val="0"/>
                <w:color w:val="000000"/>
                <w:kern w:val="0"/>
                <w:sz w:val="18"/>
                <w:szCs w:val="18"/>
                <w:u w:val="none"/>
                <w:lang w:val="en-US" w:eastAsia="zh-CN" w:bidi="ar"/>
              </w:rPr>
              <w:t>4</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本次债券还本</w:t>
            </w: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46"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05"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05"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2,000.00 </w:t>
            </w: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2,000.00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219"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Times New Roman" w:hAnsi="Times New Roman" w:eastAsia="宋体" w:cs="Times New Roman"/>
                <w:i w:val="0"/>
                <w:iCs w:val="0"/>
                <w:color w:val="000000"/>
                <w:kern w:val="0"/>
                <w:sz w:val="18"/>
                <w:szCs w:val="18"/>
                <w:u w:val="none"/>
                <w:lang w:val="en-US" w:eastAsia="zh-CN" w:bidi="ar"/>
              </w:rPr>
              <w:t>5</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本次债券利息</w:t>
            </w:r>
          </w:p>
        </w:tc>
        <w:tc>
          <w:tcPr>
            <w:tcW w:w="322" w:type="pct"/>
            <w:tcBorders>
              <w:tl2br w:val="nil"/>
              <w:tr2bl w:val="nil"/>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rPr>
            </w:pP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 </w:t>
            </w:r>
          </w:p>
        </w:tc>
        <w:tc>
          <w:tcPr>
            <w:tcW w:w="30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 </w:t>
            </w:r>
          </w:p>
        </w:tc>
        <w:tc>
          <w:tcPr>
            <w:tcW w:w="30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 </w:t>
            </w: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642.00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2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三</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当年项目现金净流入</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1,658.80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-1,018.96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-312.47 </w:t>
            </w:r>
          </w:p>
        </w:tc>
        <w:tc>
          <w:tcPr>
            <w:tcW w:w="305"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393.76 </w:t>
            </w:r>
          </w:p>
        </w:tc>
        <w:tc>
          <w:tcPr>
            <w:tcW w:w="305"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393.76 </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417.31 </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417.31 </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417.31 </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425.80 </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442.81 </w:t>
            </w:r>
          </w:p>
        </w:tc>
        <w:tc>
          <w:tcPr>
            <w:tcW w:w="346"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-1,557.19 </w:t>
            </w: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1,678.25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3" w:hRule="atLeast"/>
        </w:trPr>
        <w:tc>
          <w:tcPr>
            <w:tcW w:w="2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四</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期末项目累计现金结存额</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1,658.80 </w:t>
            </w:r>
          </w:p>
        </w:tc>
        <w:tc>
          <w:tcPr>
            <w:tcW w:w="346"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639.84 </w:t>
            </w:r>
          </w:p>
        </w:tc>
        <w:tc>
          <w:tcPr>
            <w:tcW w:w="322"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327.36 </w:t>
            </w:r>
          </w:p>
        </w:tc>
        <w:tc>
          <w:tcPr>
            <w:tcW w:w="305"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721.12 </w:t>
            </w:r>
          </w:p>
        </w:tc>
        <w:tc>
          <w:tcPr>
            <w:tcW w:w="305"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1,114.89 </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1,532.20 </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1,949.51 </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2,366.83 </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2,792.62 </w:t>
            </w:r>
          </w:p>
        </w:tc>
        <w:tc>
          <w:tcPr>
            <w:tcW w:w="322"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3,235.44 </w:t>
            </w:r>
          </w:p>
        </w:tc>
        <w:tc>
          <w:tcPr>
            <w:tcW w:w="346" w:type="pct"/>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1,678.25 </w:t>
            </w:r>
          </w:p>
        </w:tc>
        <w:tc>
          <w:tcPr>
            <w:tcW w:w="378"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 xml:space="preserve">1,678.25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19"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五</w:t>
            </w:r>
          </w:p>
        </w:tc>
        <w:tc>
          <w:tcPr>
            <w:tcW w:w="844"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32"/>
                <w:sz w:val="18"/>
                <w:szCs w:val="18"/>
                <w:lang w:val="en-US" w:eastAsia="zh-CN" w:bidi="ar"/>
              </w:rPr>
              <w:t>本息覆盖倍数</w:t>
            </w:r>
          </w:p>
        </w:tc>
        <w:tc>
          <w:tcPr>
            <w:tcW w:w="3935" w:type="pct"/>
            <w:gridSpan w:val="12"/>
            <w:tcBorders>
              <w:tl2br w:val="nil"/>
              <w:tr2bl w:val="nil"/>
            </w:tcBorders>
            <w:shd w:val="clear" w:color="auto" w:fill="auto"/>
            <w:noWrap/>
            <w:vAlign w:val="center"/>
          </w:tcPr>
          <w:p>
            <w:pPr>
              <w:keepNext w:val="0"/>
              <w:keepLines w:val="0"/>
              <w:widowControl/>
              <w:suppressLineNumbers w:val="0"/>
              <w:jc w:val="right"/>
              <w:textAlignment w:val="center"/>
              <w:rPr>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 xml:space="preserve">1.64 </w:t>
            </w:r>
          </w:p>
        </w:tc>
      </w:tr>
    </w:tbl>
    <w:p>
      <w:pPr>
        <w:pStyle w:val="8"/>
        <w:spacing w:before="0" w:beforeAutospacing="0" w:after="0" w:afterAutospacing="0"/>
        <w:rPr>
          <w:sz w:val="21"/>
          <w:szCs w:val="21"/>
        </w:rPr>
      </w:pPr>
    </w:p>
    <w:sectPr>
      <w:pgSz w:w="16838" w:h="11906" w:orient="landscape"/>
      <w:pgMar w:top="567" w:right="720" w:bottom="210" w:left="567" w:header="851" w:footer="992" w:gutter="0"/>
      <w:pgBorders>
        <w:top w:val="none" w:sz="0" w:space="0"/>
        <w:left w:val="none" w:sz="0" w:space="0"/>
        <w:bottom w:val="none" w:sz="0" w:space="0"/>
        <w:right w:val="none" w:sz="0" w:space="0"/>
      </w:pgBorders>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28</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66</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66</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B4B2C"/>
    <w:multiLevelType w:val="singleLevel"/>
    <w:tmpl w:val="C8FB4B2C"/>
    <w:lvl w:ilvl="0" w:tentative="0">
      <w:start w:val="1"/>
      <w:numFmt w:val="decimal"/>
      <w:suff w:val="nothing"/>
      <w:lvlText w:val="%1、"/>
      <w:lvlJc w:val="left"/>
      <w:pPr>
        <w:ind w:left="-420"/>
      </w:pPr>
    </w:lvl>
  </w:abstractNum>
  <w:abstractNum w:abstractNumId="1">
    <w:nsid w:val="00000002"/>
    <w:multiLevelType w:val="multilevel"/>
    <w:tmpl w:val="00000002"/>
    <w:lvl w:ilvl="0" w:tentative="0">
      <w:start w:val="1"/>
      <w:numFmt w:val="decimal"/>
      <w:lvlText w:val="%1、"/>
      <w:lvlJc w:val="left"/>
      <w:pPr>
        <w:ind w:left="786" w:hanging="360"/>
      </w:pPr>
      <w:rPr>
        <w:rFonts w:hint="default"/>
      </w:rPr>
    </w:lvl>
    <w:lvl w:ilvl="1" w:tentative="0">
      <w:start w:val="1"/>
      <w:numFmt w:val="lowerLetter"/>
      <w:lvlText w:val="%2)"/>
      <w:lvlJc w:val="left"/>
      <w:pPr>
        <w:ind w:left="2020" w:hanging="420"/>
      </w:pPr>
    </w:lvl>
    <w:lvl w:ilvl="2" w:tentative="0">
      <w:start w:val="1"/>
      <w:numFmt w:val="lowerRoman"/>
      <w:lvlText w:val="%3."/>
      <w:lvlJc w:val="right"/>
      <w:pPr>
        <w:ind w:left="2440" w:hanging="420"/>
      </w:pPr>
    </w:lvl>
    <w:lvl w:ilvl="3" w:tentative="0">
      <w:start w:val="1"/>
      <w:numFmt w:val="decimal"/>
      <w:lvlText w:val="%4."/>
      <w:lvlJc w:val="left"/>
      <w:pPr>
        <w:ind w:left="2860" w:hanging="420"/>
      </w:pPr>
    </w:lvl>
    <w:lvl w:ilvl="4" w:tentative="0">
      <w:start w:val="1"/>
      <w:numFmt w:val="lowerLetter"/>
      <w:lvlText w:val="%5)"/>
      <w:lvlJc w:val="left"/>
      <w:pPr>
        <w:ind w:left="3280" w:hanging="420"/>
      </w:pPr>
    </w:lvl>
    <w:lvl w:ilvl="5" w:tentative="0">
      <w:start w:val="1"/>
      <w:numFmt w:val="lowerRoman"/>
      <w:lvlText w:val="%6."/>
      <w:lvlJc w:val="right"/>
      <w:pPr>
        <w:ind w:left="3700" w:hanging="420"/>
      </w:pPr>
    </w:lvl>
    <w:lvl w:ilvl="6" w:tentative="0">
      <w:start w:val="1"/>
      <w:numFmt w:val="decimal"/>
      <w:lvlText w:val="%7."/>
      <w:lvlJc w:val="left"/>
      <w:pPr>
        <w:ind w:left="4120" w:hanging="420"/>
      </w:pPr>
    </w:lvl>
    <w:lvl w:ilvl="7" w:tentative="0">
      <w:start w:val="1"/>
      <w:numFmt w:val="lowerLetter"/>
      <w:lvlText w:val="%8)"/>
      <w:lvlJc w:val="left"/>
      <w:pPr>
        <w:ind w:left="4540" w:hanging="420"/>
      </w:pPr>
    </w:lvl>
    <w:lvl w:ilvl="8" w:tentative="0">
      <w:start w:val="1"/>
      <w:numFmt w:val="lowerRoman"/>
      <w:lvlText w:val="%9."/>
      <w:lvlJc w:val="right"/>
      <w:pPr>
        <w:ind w:left="4960" w:hanging="420"/>
      </w:pPr>
    </w:lvl>
  </w:abstractNum>
  <w:abstractNum w:abstractNumId="2">
    <w:nsid w:val="00000003"/>
    <w:multiLevelType w:val="multilevel"/>
    <w:tmpl w:val="00000003"/>
    <w:lvl w:ilvl="0" w:tentative="0">
      <w:start w:val="1"/>
      <w:numFmt w:val="japaneseCounting"/>
      <w:lvlText w:val="（%1）"/>
      <w:lvlJc w:val="left"/>
      <w:pPr>
        <w:ind w:left="1855" w:hanging="720"/>
      </w:pPr>
      <w:rPr>
        <w:rFonts w:hint="default"/>
      </w:rPr>
    </w:lvl>
    <w:lvl w:ilvl="1" w:tentative="0">
      <w:start w:val="1"/>
      <w:numFmt w:val="lowerLetter"/>
      <w:lvlText w:val="%2)"/>
      <w:lvlJc w:val="left"/>
      <w:pPr>
        <w:ind w:left="1975" w:hanging="420"/>
      </w:pPr>
    </w:lvl>
    <w:lvl w:ilvl="2" w:tentative="0">
      <w:start w:val="1"/>
      <w:numFmt w:val="lowerRoman"/>
      <w:lvlText w:val="%3."/>
      <w:lvlJc w:val="right"/>
      <w:pPr>
        <w:ind w:left="2395" w:hanging="420"/>
      </w:pPr>
    </w:lvl>
    <w:lvl w:ilvl="3" w:tentative="0">
      <w:start w:val="1"/>
      <w:numFmt w:val="decimal"/>
      <w:lvlText w:val="%4."/>
      <w:lvlJc w:val="left"/>
      <w:pPr>
        <w:ind w:left="2815" w:hanging="420"/>
      </w:pPr>
    </w:lvl>
    <w:lvl w:ilvl="4" w:tentative="0">
      <w:start w:val="1"/>
      <w:numFmt w:val="lowerLetter"/>
      <w:lvlText w:val="%5)"/>
      <w:lvlJc w:val="left"/>
      <w:pPr>
        <w:ind w:left="3235" w:hanging="420"/>
      </w:pPr>
    </w:lvl>
    <w:lvl w:ilvl="5" w:tentative="0">
      <w:start w:val="1"/>
      <w:numFmt w:val="lowerRoman"/>
      <w:lvlText w:val="%6."/>
      <w:lvlJc w:val="right"/>
      <w:pPr>
        <w:ind w:left="3655" w:hanging="420"/>
      </w:pPr>
    </w:lvl>
    <w:lvl w:ilvl="6" w:tentative="0">
      <w:start w:val="1"/>
      <w:numFmt w:val="decimal"/>
      <w:lvlText w:val="%7."/>
      <w:lvlJc w:val="left"/>
      <w:pPr>
        <w:ind w:left="4075" w:hanging="420"/>
      </w:pPr>
    </w:lvl>
    <w:lvl w:ilvl="7" w:tentative="0">
      <w:start w:val="1"/>
      <w:numFmt w:val="lowerLetter"/>
      <w:lvlText w:val="%8)"/>
      <w:lvlJc w:val="left"/>
      <w:pPr>
        <w:ind w:left="4495" w:hanging="420"/>
      </w:pPr>
    </w:lvl>
    <w:lvl w:ilvl="8" w:tentative="0">
      <w:start w:val="1"/>
      <w:numFmt w:val="lowerRoman"/>
      <w:lvlText w:val="%9."/>
      <w:lvlJc w:val="right"/>
      <w:pPr>
        <w:ind w:left="4915" w:hanging="420"/>
      </w:pPr>
    </w:lvl>
  </w:abstractNum>
  <w:abstractNum w:abstractNumId="3">
    <w:nsid w:val="00000005"/>
    <w:multiLevelType w:val="multilevel"/>
    <w:tmpl w:val="00000005"/>
    <w:lvl w:ilvl="0" w:tentative="0">
      <w:start w:val="1"/>
      <w:numFmt w:val="japaneseCounting"/>
      <w:lvlText w:val="%1、"/>
      <w:lvlJc w:val="left"/>
      <w:pPr>
        <w:ind w:left="420" w:hanging="4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ACD579C"/>
    <w:multiLevelType w:val="multilevel"/>
    <w:tmpl w:val="4ACD579C"/>
    <w:lvl w:ilvl="0" w:tentative="0">
      <w:start w:val="1"/>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0"/>
  <w:bordersDoNotSurroundFooter w:val="0"/>
  <w:hideSpellingErrors/>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hMmVjNmU0YzQ2MzQzZWY0MzFiZTFkZmFhMjhmZGQifQ=="/>
  </w:docVars>
  <w:rsids>
    <w:rsidRoot w:val="00172A27"/>
    <w:rsid w:val="000059B7"/>
    <w:rsid w:val="000070ED"/>
    <w:rsid w:val="00024F61"/>
    <w:rsid w:val="00044295"/>
    <w:rsid w:val="00060438"/>
    <w:rsid w:val="00064812"/>
    <w:rsid w:val="0007089F"/>
    <w:rsid w:val="0009045E"/>
    <w:rsid w:val="000A4ADB"/>
    <w:rsid w:val="000A7E55"/>
    <w:rsid w:val="000B4F38"/>
    <w:rsid w:val="000B7101"/>
    <w:rsid w:val="000C4043"/>
    <w:rsid w:val="000E22D3"/>
    <w:rsid w:val="000F49F1"/>
    <w:rsid w:val="001219FC"/>
    <w:rsid w:val="00125FA6"/>
    <w:rsid w:val="001267EE"/>
    <w:rsid w:val="00137B3E"/>
    <w:rsid w:val="00145C91"/>
    <w:rsid w:val="001512BC"/>
    <w:rsid w:val="00156162"/>
    <w:rsid w:val="00163E86"/>
    <w:rsid w:val="001706E3"/>
    <w:rsid w:val="001737CC"/>
    <w:rsid w:val="001764B7"/>
    <w:rsid w:val="00180E68"/>
    <w:rsid w:val="0018224B"/>
    <w:rsid w:val="00186F45"/>
    <w:rsid w:val="001A632A"/>
    <w:rsid w:val="001C26D8"/>
    <w:rsid w:val="001D5097"/>
    <w:rsid w:val="001D6344"/>
    <w:rsid w:val="001E1E01"/>
    <w:rsid w:val="001E2016"/>
    <w:rsid w:val="001E45BF"/>
    <w:rsid w:val="0020265F"/>
    <w:rsid w:val="00206533"/>
    <w:rsid w:val="00223927"/>
    <w:rsid w:val="00224182"/>
    <w:rsid w:val="00225E2B"/>
    <w:rsid w:val="00230CC1"/>
    <w:rsid w:val="00244387"/>
    <w:rsid w:val="00270415"/>
    <w:rsid w:val="00287F78"/>
    <w:rsid w:val="00291EA0"/>
    <w:rsid w:val="0029310B"/>
    <w:rsid w:val="002B39CD"/>
    <w:rsid w:val="002C4148"/>
    <w:rsid w:val="002C7BB2"/>
    <w:rsid w:val="002D31F5"/>
    <w:rsid w:val="002E029C"/>
    <w:rsid w:val="00307C45"/>
    <w:rsid w:val="00326FA2"/>
    <w:rsid w:val="00333AFA"/>
    <w:rsid w:val="003344C2"/>
    <w:rsid w:val="0034036A"/>
    <w:rsid w:val="003461A0"/>
    <w:rsid w:val="003704E4"/>
    <w:rsid w:val="00371EAB"/>
    <w:rsid w:val="003964F4"/>
    <w:rsid w:val="003A11A6"/>
    <w:rsid w:val="003A57A7"/>
    <w:rsid w:val="003A6533"/>
    <w:rsid w:val="003B4B1A"/>
    <w:rsid w:val="003B732F"/>
    <w:rsid w:val="003C2A80"/>
    <w:rsid w:val="003D366A"/>
    <w:rsid w:val="004054A1"/>
    <w:rsid w:val="0040738B"/>
    <w:rsid w:val="004114C1"/>
    <w:rsid w:val="00421E15"/>
    <w:rsid w:val="00426213"/>
    <w:rsid w:val="004377DB"/>
    <w:rsid w:val="004510F3"/>
    <w:rsid w:val="004579BF"/>
    <w:rsid w:val="004607EA"/>
    <w:rsid w:val="00492547"/>
    <w:rsid w:val="004A20AF"/>
    <w:rsid w:val="004A42B4"/>
    <w:rsid w:val="004A5E6C"/>
    <w:rsid w:val="004B0244"/>
    <w:rsid w:val="004D25DB"/>
    <w:rsid w:val="004D4260"/>
    <w:rsid w:val="004E19E3"/>
    <w:rsid w:val="004E2503"/>
    <w:rsid w:val="00506DF4"/>
    <w:rsid w:val="005118E4"/>
    <w:rsid w:val="00520FE0"/>
    <w:rsid w:val="00523497"/>
    <w:rsid w:val="0056410B"/>
    <w:rsid w:val="00565F91"/>
    <w:rsid w:val="005805DC"/>
    <w:rsid w:val="005C3F6D"/>
    <w:rsid w:val="005E0785"/>
    <w:rsid w:val="005E6DA8"/>
    <w:rsid w:val="005F5BF4"/>
    <w:rsid w:val="005F6C84"/>
    <w:rsid w:val="0061069E"/>
    <w:rsid w:val="006136D4"/>
    <w:rsid w:val="00656BA6"/>
    <w:rsid w:val="0066145F"/>
    <w:rsid w:val="00667497"/>
    <w:rsid w:val="006700A5"/>
    <w:rsid w:val="00680BEB"/>
    <w:rsid w:val="006B44A4"/>
    <w:rsid w:val="006E044D"/>
    <w:rsid w:val="007014A2"/>
    <w:rsid w:val="00706278"/>
    <w:rsid w:val="00717867"/>
    <w:rsid w:val="00717DAA"/>
    <w:rsid w:val="00723567"/>
    <w:rsid w:val="0073267C"/>
    <w:rsid w:val="0074643D"/>
    <w:rsid w:val="00763940"/>
    <w:rsid w:val="007640FA"/>
    <w:rsid w:val="00764BCE"/>
    <w:rsid w:val="00781FC7"/>
    <w:rsid w:val="0079235F"/>
    <w:rsid w:val="00795C62"/>
    <w:rsid w:val="007974E2"/>
    <w:rsid w:val="007A528F"/>
    <w:rsid w:val="007C3744"/>
    <w:rsid w:val="007D13A8"/>
    <w:rsid w:val="007D4597"/>
    <w:rsid w:val="007D5539"/>
    <w:rsid w:val="007E77C5"/>
    <w:rsid w:val="00802535"/>
    <w:rsid w:val="0080356F"/>
    <w:rsid w:val="00804DBE"/>
    <w:rsid w:val="008068C5"/>
    <w:rsid w:val="008311C3"/>
    <w:rsid w:val="008412DE"/>
    <w:rsid w:val="00852892"/>
    <w:rsid w:val="00853BEE"/>
    <w:rsid w:val="0086594B"/>
    <w:rsid w:val="008676AF"/>
    <w:rsid w:val="00874EFE"/>
    <w:rsid w:val="00877A1E"/>
    <w:rsid w:val="008807D8"/>
    <w:rsid w:val="00892752"/>
    <w:rsid w:val="008979A6"/>
    <w:rsid w:val="008A14F7"/>
    <w:rsid w:val="008A3783"/>
    <w:rsid w:val="008A6873"/>
    <w:rsid w:val="008C3C68"/>
    <w:rsid w:val="008C3E75"/>
    <w:rsid w:val="008D3699"/>
    <w:rsid w:val="008F520E"/>
    <w:rsid w:val="00917D2A"/>
    <w:rsid w:val="00944ECA"/>
    <w:rsid w:val="0096473D"/>
    <w:rsid w:val="009D02BE"/>
    <w:rsid w:val="009D30CD"/>
    <w:rsid w:val="009E5B45"/>
    <w:rsid w:val="009E72CE"/>
    <w:rsid w:val="00A0368E"/>
    <w:rsid w:val="00A037DF"/>
    <w:rsid w:val="00A15D74"/>
    <w:rsid w:val="00A4365F"/>
    <w:rsid w:val="00A45E70"/>
    <w:rsid w:val="00A5075A"/>
    <w:rsid w:val="00A70937"/>
    <w:rsid w:val="00A97E72"/>
    <w:rsid w:val="00AA7A96"/>
    <w:rsid w:val="00AC0237"/>
    <w:rsid w:val="00AC4ED6"/>
    <w:rsid w:val="00AF2A12"/>
    <w:rsid w:val="00B00B29"/>
    <w:rsid w:val="00B05098"/>
    <w:rsid w:val="00B23521"/>
    <w:rsid w:val="00B412F9"/>
    <w:rsid w:val="00B44C13"/>
    <w:rsid w:val="00B464FC"/>
    <w:rsid w:val="00B63151"/>
    <w:rsid w:val="00B662F7"/>
    <w:rsid w:val="00B734D6"/>
    <w:rsid w:val="00B906DE"/>
    <w:rsid w:val="00B9317A"/>
    <w:rsid w:val="00BA0D3A"/>
    <w:rsid w:val="00BA487D"/>
    <w:rsid w:val="00BB2B9F"/>
    <w:rsid w:val="00BC05AE"/>
    <w:rsid w:val="00BC0FFD"/>
    <w:rsid w:val="00BE6492"/>
    <w:rsid w:val="00BE74CF"/>
    <w:rsid w:val="00C00C01"/>
    <w:rsid w:val="00C0194E"/>
    <w:rsid w:val="00C437FD"/>
    <w:rsid w:val="00C457BD"/>
    <w:rsid w:val="00C70F9D"/>
    <w:rsid w:val="00C76277"/>
    <w:rsid w:val="00C8137C"/>
    <w:rsid w:val="00C81912"/>
    <w:rsid w:val="00C847FD"/>
    <w:rsid w:val="00CB5410"/>
    <w:rsid w:val="00CB5F0D"/>
    <w:rsid w:val="00CC26A9"/>
    <w:rsid w:val="00D22EFA"/>
    <w:rsid w:val="00D40809"/>
    <w:rsid w:val="00D54D41"/>
    <w:rsid w:val="00D579BC"/>
    <w:rsid w:val="00D6128A"/>
    <w:rsid w:val="00D65841"/>
    <w:rsid w:val="00D71153"/>
    <w:rsid w:val="00D7374E"/>
    <w:rsid w:val="00DA3E60"/>
    <w:rsid w:val="00DA4B4A"/>
    <w:rsid w:val="00DA6648"/>
    <w:rsid w:val="00DC1AC2"/>
    <w:rsid w:val="00DD7BF0"/>
    <w:rsid w:val="00DE67AF"/>
    <w:rsid w:val="00DF33A9"/>
    <w:rsid w:val="00E04E13"/>
    <w:rsid w:val="00E13FF9"/>
    <w:rsid w:val="00E14E93"/>
    <w:rsid w:val="00E242DA"/>
    <w:rsid w:val="00E36390"/>
    <w:rsid w:val="00E3730A"/>
    <w:rsid w:val="00E4523B"/>
    <w:rsid w:val="00E5362E"/>
    <w:rsid w:val="00E62112"/>
    <w:rsid w:val="00E6401D"/>
    <w:rsid w:val="00E900AF"/>
    <w:rsid w:val="00E979D0"/>
    <w:rsid w:val="00EA0568"/>
    <w:rsid w:val="00EA502D"/>
    <w:rsid w:val="00EB341F"/>
    <w:rsid w:val="00EC054D"/>
    <w:rsid w:val="00ED10CD"/>
    <w:rsid w:val="00ED6F3D"/>
    <w:rsid w:val="00EE542B"/>
    <w:rsid w:val="00EF5C44"/>
    <w:rsid w:val="00F03F31"/>
    <w:rsid w:val="00F23EAA"/>
    <w:rsid w:val="00F43696"/>
    <w:rsid w:val="00F465E3"/>
    <w:rsid w:val="00F559C3"/>
    <w:rsid w:val="00F7091B"/>
    <w:rsid w:val="00F70BAD"/>
    <w:rsid w:val="00F74E24"/>
    <w:rsid w:val="00FB53B5"/>
    <w:rsid w:val="00FC0CAA"/>
    <w:rsid w:val="00FC30EE"/>
    <w:rsid w:val="00FD3C18"/>
    <w:rsid w:val="00FF7080"/>
    <w:rsid w:val="078E318E"/>
    <w:rsid w:val="08294E5C"/>
    <w:rsid w:val="0B9B0FA9"/>
    <w:rsid w:val="0E1F6F64"/>
    <w:rsid w:val="11FE3727"/>
    <w:rsid w:val="15DE33F0"/>
    <w:rsid w:val="164240C1"/>
    <w:rsid w:val="1760659D"/>
    <w:rsid w:val="1778602A"/>
    <w:rsid w:val="19DE0EBA"/>
    <w:rsid w:val="1B8A3CBA"/>
    <w:rsid w:val="22BB4132"/>
    <w:rsid w:val="25284123"/>
    <w:rsid w:val="26136374"/>
    <w:rsid w:val="27353B89"/>
    <w:rsid w:val="2CFE58AB"/>
    <w:rsid w:val="302E52D0"/>
    <w:rsid w:val="354641C5"/>
    <w:rsid w:val="35697024"/>
    <w:rsid w:val="364D7AFB"/>
    <w:rsid w:val="385E0E58"/>
    <w:rsid w:val="39AB45D6"/>
    <w:rsid w:val="3E1620ED"/>
    <w:rsid w:val="3F6A0346"/>
    <w:rsid w:val="45F2774C"/>
    <w:rsid w:val="48BF760E"/>
    <w:rsid w:val="4A5138F7"/>
    <w:rsid w:val="4B856F77"/>
    <w:rsid w:val="4BDE7891"/>
    <w:rsid w:val="4D1C5F14"/>
    <w:rsid w:val="4DC44846"/>
    <w:rsid w:val="4FB44998"/>
    <w:rsid w:val="57D239E2"/>
    <w:rsid w:val="5C5B4244"/>
    <w:rsid w:val="5FDD4E47"/>
    <w:rsid w:val="62106CA5"/>
    <w:rsid w:val="63916765"/>
    <w:rsid w:val="639516DC"/>
    <w:rsid w:val="697C78A0"/>
    <w:rsid w:val="698002AD"/>
    <w:rsid w:val="6BE75278"/>
    <w:rsid w:val="6C9F5F31"/>
    <w:rsid w:val="7A1735AD"/>
    <w:rsid w:val="7BB964B7"/>
    <w:rsid w:val="7BFE2A3E"/>
    <w:rsid w:val="7C7A4BE6"/>
    <w:rsid w:val="7FC75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after="120"/>
      <w:ind w:left="420" w:leftChars="200"/>
    </w:pPr>
  </w:style>
  <w:style w:type="paragraph" w:styleId="4">
    <w:name w:val="annotation text"/>
    <w:basedOn w:val="1"/>
    <w:link w:val="14"/>
    <w:qFormat/>
    <w:uiPriority w:val="0"/>
    <w:pPr>
      <w:jc w:val="left"/>
    </w:pPr>
  </w:style>
  <w:style w:type="paragraph" w:styleId="5">
    <w:name w:val="Balloon Text"/>
    <w:basedOn w:val="1"/>
    <w:link w:val="15"/>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18"/>
    <w:qFormat/>
    <w:uiPriority w:val="0"/>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qFormat/>
    <w:uiPriority w:val="0"/>
    <w:rPr>
      <w:sz w:val="21"/>
      <w:szCs w:val="21"/>
    </w:rPr>
  </w:style>
  <w:style w:type="character" w:customStyle="1" w:styleId="14">
    <w:name w:val="批注文字 Char"/>
    <w:link w:val="4"/>
    <w:qFormat/>
    <w:uiPriority w:val="0"/>
    <w:rPr>
      <w:rFonts w:ascii="等线" w:hAnsi="等线" w:eastAsia="等线"/>
      <w:kern w:val="2"/>
      <w:sz w:val="21"/>
      <w:szCs w:val="22"/>
    </w:rPr>
  </w:style>
  <w:style w:type="character" w:customStyle="1" w:styleId="15">
    <w:name w:val="批注框文本 Char"/>
    <w:link w:val="5"/>
    <w:qFormat/>
    <w:uiPriority w:val="99"/>
    <w:rPr>
      <w:sz w:val="18"/>
      <w:szCs w:val="18"/>
    </w:rPr>
  </w:style>
  <w:style w:type="character" w:customStyle="1" w:styleId="16">
    <w:name w:val="页脚 Char"/>
    <w:link w:val="6"/>
    <w:qFormat/>
    <w:uiPriority w:val="99"/>
    <w:rPr>
      <w:sz w:val="18"/>
      <w:szCs w:val="18"/>
    </w:rPr>
  </w:style>
  <w:style w:type="character" w:customStyle="1" w:styleId="17">
    <w:name w:val="页眉 Char"/>
    <w:link w:val="7"/>
    <w:qFormat/>
    <w:uiPriority w:val="99"/>
    <w:rPr>
      <w:sz w:val="18"/>
      <w:szCs w:val="18"/>
    </w:rPr>
  </w:style>
  <w:style w:type="character" w:customStyle="1" w:styleId="18">
    <w:name w:val="批注主题 Char"/>
    <w:link w:val="9"/>
    <w:qFormat/>
    <w:uiPriority w:val="0"/>
    <w:rPr>
      <w:rFonts w:ascii="等线" w:hAnsi="等线" w:eastAsia="等线"/>
      <w:b/>
      <w:bCs/>
      <w:kern w:val="2"/>
      <w:sz w:val="21"/>
      <w:szCs w:val="22"/>
    </w:rPr>
  </w:style>
  <w:style w:type="paragraph" w:customStyle="1" w:styleId="19">
    <w:name w:val="列出段落1"/>
    <w:basedOn w:val="1"/>
    <w:qFormat/>
    <w:uiPriority w:val="34"/>
    <w:pPr>
      <w:ind w:firstLine="420" w:firstLineChars="200"/>
    </w:pPr>
  </w:style>
  <w:style w:type="paragraph" w:customStyle="1" w:styleId="20">
    <w:name w:val="Char Char Char Char Char Char Char"/>
    <w:basedOn w:val="1"/>
    <w:qFormat/>
    <w:uiPriority w:val="0"/>
    <w:pPr>
      <w:spacing w:line="480" w:lineRule="auto"/>
    </w:pPr>
    <w:rPr>
      <w:rFonts w:ascii="Times New Roman" w:hAnsi="Times New Roman" w:eastAsia="宋体"/>
      <w:szCs w:val="21"/>
    </w:rPr>
  </w:style>
  <w:style w:type="paragraph" w:styleId="21">
    <w:name w:val="List Paragraph"/>
    <w:basedOn w:val="1"/>
    <w:qFormat/>
    <w:uiPriority w:val="99"/>
    <w:pPr>
      <w:ind w:firstLine="420" w:firstLineChars="200"/>
    </w:pPr>
  </w:style>
  <w:style w:type="character" w:customStyle="1" w:styleId="22">
    <w:name w:val="样式 四号"/>
    <w:qFormat/>
    <w:uiPriority w:val="0"/>
    <w:rPr>
      <w:rFonts w:hint="eastAsia" w:ascii="宋体" w:hAnsi="宋体" w:eastAsia="宋体"/>
      <w:sz w:val="24"/>
    </w:rPr>
  </w:style>
  <w:style w:type="character" w:styleId="23">
    <w:name w:val="Placeholder Text"/>
    <w:basedOn w:val="12"/>
    <w:semiHidden/>
    <w:qFormat/>
    <w:uiPriority w:val="99"/>
    <w:rPr>
      <w:color w:val="808080"/>
    </w:rPr>
  </w:style>
  <w:style w:type="paragraph" w:customStyle="1" w:styleId="24">
    <w:name w:val="修订1"/>
    <w:hidden/>
    <w:semiHidden/>
    <w:qFormat/>
    <w:uiPriority w:val="99"/>
    <w:rPr>
      <w:rFonts w:ascii="等线" w:hAnsi="等线" w:eastAsia="等线" w:cs="Times New Roman"/>
      <w:kern w:val="2"/>
      <w:sz w:val="21"/>
      <w:szCs w:val="22"/>
      <w:lang w:val="en-US" w:eastAsia="zh-CN" w:bidi="ar-SA"/>
    </w:rPr>
  </w:style>
  <w:style w:type="character" w:customStyle="1" w:styleId="25">
    <w:name w:val="font31"/>
    <w:basedOn w:val="12"/>
    <w:qFormat/>
    <w:uiPriority w:val="0"/>
    <w:rPr>
      <w:rFonts w:hint="default" w:ascii="Arial" w:hAnsi="Arial" w:cs="Arial"/>
      <w:color w:val="000000"/>
      <w:sz w:val="20"/>
      <w:szCs w:val="20"/>
      <w:u w:val="none"/>
    </w:rPr>
  </w:style>
  <w:style w:type="character" w:customStyle="1" w:styleId="26">
    <w:name w:val="font51"/>
    <w:basedOn w:val="12"/>
    <w:qFormat/>
    <w:uiPriority w:val="0"/>
    <w:rPr>
      <w:rFonts w:hint="eastAsia" w:ascii="宋体" w:hAnsi="宋体" w:eastAsia="宋体" w:cs="宋体"/>
      <w:color w:val="000000"/>
      <w:sz w:val="20"/>
      <w:szCs w:val="20"/>
      <w:u w:val="none"/>
    </w:rPr>
  </w:style>
  <w:style w:type="character" w:customStyle="1" w:styleId="27">
    <w:name w:val="font41"/>
    <w:basedOn w:val="12"/>
    <w:qFormat/>
    <w:uiPriority w:val="0"/>
    <w:rPr>
      <w:rFonts w:hint="default" w:ascii="Arial" w:hAnsi="Arial" w:cs="Arial"/>
      <w:color w:val="000000"/>
      <w:sz w:val="20"/>
      <w:szCs w:val="20"/>
      <w:u w:val="none"/>
    </w:rPr>
  </w:style>
  <w:style w:type="character" w:customStyle="1" w:styleId="28">
    <w:name w:val="font01"/>
    <w:basedOn w:val="12"/>
    <w:qFormat/>
    <w:uiPriority w:val="0"/>
    <w:rPr>
      <w:rFonts w:hint="eastAsia" w:ascii="宋体" w:hAnsi="宋体" w:eastAsia="宋体" w:cs="宋体"/>
      <w:color w:val="000000"/>
      <w:sz w:val="20"/>
      <w:szCs w:val="20"/>
      <w:u w:val="none"/>
    </w:rPr>
  </w:style>
  <w:style w:type="character" w:customStyle="1" w:styleId="29">
    <w:name w:val="font21"/>
    <w:basedOn w:val="12"/>
    <w:qFormat/>
    <w:uiPriority w:val="0"/>
    <w:rPr>
      <w:rFonts w:hint="default" w:ascii="Arial" w:hAnsi="Arial" w:cs="Arial"/>
      <w:color w:val="000000"/>
      <w:sz w:val="20"/>
      <w:szCs w:val="20"/>
      <w:u w:val="none"/>
    </w:rPr>
  </w:style>
  <w:style w:type="character" w:customStyle="1" w:styleId="30">
    <w:name w:val="font11"/>
    <w:basedOn w:val="12"/>
    <w:qFormat/>
    <w:uiPriority w:val="0"/>
    <w:rPr>
      <w:rFonts w:hint="eastAsia" w:ascii="宋体" w:hAnsi="宋体" w:eastAsia="宋体" w:cs="宋体"/>
      <w:color w:val="000000"/>
      <w:sz w:val="20"/>
      <w:szCs w:val="20"/>
      <w:u w:val="none"/>
    </w:rPr>
  </w:style>
  <w:style w:type="paragraph" w:customStyle="1" w:styleId="31">
    <w:name w:val="Other|1"/>
    <w:basedOn w:val="1"/>
    <w:qFormat/>
    <w:uiPriority w:val="0"/>
    <w:pPr>
      <w:widowControl w:val="0"/>
      <w:shd w:val="clear" w:color="auto" w:fill="auto"/>
      <w:spacing w:after="120" w:line="432" w:lineRule="auto"/>
      <w:ind w:firstLine="400"/>
    </w:pPr>
    <w:rPr>
      <w:rFonts w:ascii="宋体" w:hAnsi="宋体" w:eastAsia="宋体" w:cs="宋体"/>
      <w:sz w:val="20"/>
      <w:szCs w:val="20"/>
      <w:u w:val="none"/>
      <w:shd w:val="clear" w:color="auto" w:fill="auto"/>
      <w:lang w:val="zh-TW" w:eastAsia="zh-TW" w:bidi="zh-TW"/>
    </w:rPr>
  </w:style>
  <w:style w:type="character" w:customStyle="1" w:styleId="32">
    <w:name w:val="font71"/>
    <w:basedOn w:val="12"/>
    <w:qFormat/>
    <w:uiPriority w:val="0"/>
    <w:rPr>
      <w:rFonts w:hint="eastAsia" w:ascii="宋体" w:hAnsi="宋体" w:eastAsia="宋体" w:cs="宋体"/>
      <w:b/>
      <w:bCs/>
      <w:color w:val="000000"/>
      <w:sz w:val="20"/>
      <w:szCs w:val="20"/>
      <w:u w:val="none"/>
    </w:rPr>
  </w:style>
  <w:style w:type="character" w:customStyle="1" w:styleId="33">
    <w:name w:val="font61"/>
    <w:basedOn w:val="12"/>
    <w:qFormat/>
    <w:uiPriority w:val="0"/>
    <w:rPr>
      <w:rFonts w:hint="default" w:ascii="Times New Roman" w:hAnsi="Times New Roman" w:cs="Times New Roman"/>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D6BB7DB-D3B5-4BCC-BFE1-5C0F1B2A307E}">
  <ds:schemaRefs/>
</ds:datastoreItem>
</file>

<file path=customXml/itemProps2.xml><?xml version="1.0" encoding="utf-8"?>
<ds:datastoreItem xmlns:ds="http://schemas.openxmlformats.org/officeDocument/2006/customXml" ds:itemID="{01A9F8E3-4A69-4D4D-A9AC-9D94B917BF57}">
  <ds:schemaRefs/>
</ds:datastoreItem>
</file>

<file path=customXml/itemProps3.xml><?xml version="1.0" encoding="utf-8"?>
<ds:datastoreItem xmlns:ds="http://schemas.openxmlformats.org/officeDocument/2006/customXml" ds:itemID="{14018669-400F-4225-8A64-3EF594BB4CF3}">
  <ds:schemaRefs/>
</ds:datastoreItem>
</file>

<file path=customXml/itemProps4.xml><?xml version="1.0" encoding="utf-8"?>
<ds:datastoreItem xmlns:ds="http://schemas.openxmlformats.org/officeDocument/2006/customXml" ds:itemID="{3C448B19-14C9-4637-95A6-FC1F04833F71}">
  <ds:schemaRefs/>
</ds:datastoreItem>
</file>

<file path=customXml/itemProps5.xml><?xml version="1.0" encoding="utf-8"?>
<ds:datastoreItem xmlns:ds="http://schemas.openxmlformats.org/officeDocument/2006/customXml" ds:itemID="{2F9CC1C2-B334-474A-94BC-BF4A1CDC18FC}">
  <ds:schemaRefs/>
</ds:datastoreItem>
</file>

<file path=customXml/itemProps6.xml><?xml version="1.0" encoding="utf-8"?>
<ds:datastoreItem xmlns:ds="http://schemas.openxmlformats.org/officeDocument/2006/customXml" ds:itemID="{DC2C0864-F48C-4A69-9A7D-BBAE50714255}">
  <ds:schemaRefs/>
</ds:datastoreItem>
</file>

<file path=customXml/itemProps7.xml><?xml version="1.0" encoding="utf-8"?>
<ds:datastoreItem xmlns:ds="http://schemas.openxmlformats.org/officeDocument/2006/customXml" ds:itemID="{1647ABC8-9E6A-4DEC-9751-4A368442F569}">
  <ds:schemaRefs/>
</ds:datastoreItem>
</file>

<file path=customXml/itemProps8.xml><?xml version="1.0" encoding="utf-8"?>
<ds:datastoreItem xmlns:ds="http://schemas.openxmlformats.org/officeDocument/2006/customXml" ds:itemID="{87C4E73D-0BAA-4374-93AF-DEF9EF3C0C40}">
  <ds:schemaRefs/>
</ds:datastoreItem>
</file>

<file path=customXml/itemProps9.xml><?xml version="1.0" encoding="utf-8"?>
<ds:datastoreItem xmlns:ds="http://schemas.openxmlformats.org/officeDocument/2006/customXml" ds:itemID="{16180F86-7841-4491-8846-C5DD6F8274EE}">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13</Pages>
  <Words>6155</Words>
  <Characters>8755</Characters>
  <Lines>537</Lines>
  <Paragraphs>151</Paragraphs>
  <TotalTime>3</TotalTime>
  <ScaleCrop>false</ScaleCrop>
  <LinksUpToDate>false</LinksUpToDate>
  <CharactersWithSpaces>9351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2019-07-26T06:03:00Z</dcterms:created>
  <dc:creator>xtzj</dc:creator>
  <cp:lastModifiedBy>文馨</cp:lastModifiedBy>
  <dcterms:modified xsi:type="dcterms:W3CDTF">2022-10-12T04:03:13Z</dcterms:modified>
  <dc:title>2019年儋州市兰洋特色小镇项目专项债券（二期)</dc:title>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0FDE786FCB92482D8595C83FC6861717</vt:lpwstr>
  </property>
</Properties>
</file>