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hint="eastAsia" w:ascii="Times New Roman" w:eastAsia="宋体"/>
          <w:sz w:val="22"/>
          <w:lang w:val="en-US" w:eastAsia="zh-CN"/>
        </w:rPr>
      </w:pPr>
      <w:r>
        <w:rPr>
          <w:rFonts w:hint="eastAsia" w:ascii="Times New Roman"/>
          <w:sz w:val="22"/>
          <w:lang w:val="en-US" w:eastAsia="zh-CN"/>
        </w:rPr>
        <w:t xml:space="preserve"> </w:t>
      </w:r>
    </w:p>
    <w:p>
      <w:pPr>
        <w:spacing w:before="27"/>
        <w:ind w:left="1778"/>
        <w:rPr>
          <w:sz w:val="52"/>
        </w:rPr>
      </w:pPr>
      <w:r>
        <w:rPr>
          <w:rFonts w:hint="eastAsia" w:ascii="宋体" w:hAnsi="宋体" w:cs="宋体"/>
          <w:spacing w:val="28"/>
          <w:sz w:val="52"/>
        </w:rPr>
        <w:t>洋浦松涛水质检测有限公司</w:t>
      </w:r>
    </w:p>
    <w:p>
      <w:pPr>
        <w:pStyle w:val="3"/>
        <w:rPr>
          <w:sz w:val="52"/>
        </w:rPr>
      </w:pPr>
    </w:p>
    <w:tbl>
      <w:tblPr>
        <w:tblStyle w:val="5"/>
        <w:tblpPr w:leftFromText="180" w:rightFromText="180" w:vertAnchor="text" w:tblpX="11038" w:tblpY="61"/>
        <w:tblOverlap w:val="never"/>
        <w:tblW w:w="1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9" w:type="dxa"/>
          </w:tcPr>
          <w:p>
            <w:pPr>
              <w:pStyle w:val="3"/>
              <w:jc w:val="both"/>
              <w:rPr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9" w:type="dxa"/>
          </w:tcPr>
          <w:p>
            <w:pPr>
              <w:pStyle w:val="3"/>
              <w:jc w:val="both"/>
              <w:rPr>
                <w:sz w:val="52"/>
              </w:rPr>
            </w:pPr>
          </w:p>
        </w:tc>
      </w:tr>
    </w:tbl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62"/>
        </w:rPr>
      </w:pPr>
    </w:p>
    <w:p>
      <w:pPr>
        <w:jc w:val="center"/>
        <w:rPr>
          <w:sz w:val="114"/>
        </w:rPr>
      </w:pPr>
      <w:r>
        <w:rPr>
          <w:rFonts w:hint="eastAsia" w:ascii="宋体" w:hAnsi="宋体" w:cs="宋体"/>
          <w:b/>
          <w:bCs/>
          <w:sz w:val="114"/>
        </w:rPr>
        <w:t>检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验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报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告</w:t>
      </w:r>
    </w:p>
    <w:p>
      <w:pPr>
        <w:pStyle w:val="3"/>
        <w:rPr>
          <w:sz w:val="114"/>
        </w:rPr>
      </w:pPr>
    </w:p>
    <w:tbl>
      <w:tblPr>
        <w:tblStyle w:val="5"/>
        <w:tblpPr w:leftFromText="180" w:rightFromText="180" w:vertAnchor="text" w:horzAnchor="margin" w:tblpY="4367"/>
        <w:tblOverlap w:val="never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ind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</w:rPr>
              <w:t>报告编号：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instrText xml:space="preserve"> MERGEFIELD "报告编号" </w:instrTex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>CS2205-01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</w:p>
          <w:p>
            <w:pPr>
              <w:pStyle w:val="2"/>
              <w:ind w:left="2508" w:leftChars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70"/>
              <w:ind w:left="2508"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样品名称：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instrText xml:space="preserve"> MERGEFIELD "样品名称" </w:instrTex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>出厂水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</w:t>
            </w:r>
          </w:p>
          <w:p>
            <w:pPr>
              <w:spacing w:before="70"/>
              <w:ind w:left="2508" w:leftChars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2"/>
              <w:ind w:left="2508" w:firstLine="560" w:firstLineChars="20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送检单位：</w:t>
            </w:r>
            <w:r>
              <w:rPr>
                <w:rFonts w:hint="eastAsia" w:cs="宋体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begin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instrText xml:space="preserve"> MERGEFIELD "送检单位" </w:instrTex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separate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t>洋浦自来水有限公司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end"/>
            </w:r>
          </w:p>
          <w:p>
            <w:pPr>
              <w:spacing w:before="62"/>
              <w:ind w:left="2508" w:leftChars="0"/>
              <w:jc w:val="center"/>
              <w:rPr>
                <w:b w:val="0"/>
                <w:bCs w:val="0"/>
              </w:rPr>
            </w:pPr>
          </w:p>
        </w:tc>
      </w:tr>
    </w:tbl>
    <w:p>
      <w:pPr>
        <w:rPr>
          <w:rFonts w:ascii="Times New Roman"/>
          <w:sz w:val="28"/>
        </w:rPr>
        <w:sectPr>
          <w:footerReference r:id="rId3" w:type="default"/>
          <w:type w:val="continuous"/>
          <w:pgSz w:w="11910" w:h="16840"/>
          <w:pgMar w:top="1580" w:right="1120" w:bottom="920" w:left="980" w:header="720" w:footer="732" w:gutter="0"/>
          <w:pgNumType w:start="1"/>
          <w:cols w:space="720" w:num="1"/>
        </w:sect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spacing w:before="229"/>
        <w:ind w:left="760"/>
      </w:pPr>
      <w:r>
        <w:rPr>
          <w:rFonts w:hint="eastAsia" w:ascii="宋体" w:hAnsi="宋体" w:cs="宋体"/>
        </w:rPr>
        <w:t>检验结果见附表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tabs>
          <w:tab w:val="left" w:pos="5966"/>
        </w:tabs>
        <w:spacing w:before="233"/>
        <w:ind w:firstLine="3080" w:firstLineChars="1100"/>
      </w:pPr>
    </w:p>
    <w:p>
      <w:pPr>
        <w:pStyle w:val="3"/>
        <w:tabs>
          <w:tab w:val="left" w:pos="5966"/>
        </w:tabs>
        <w:spacing w:before="233"/>
        <w:ind w:firstLine="3080" w:firstLineChars="1100"/>
      </w:pPr>
    </w:p>
    <w:tbl>
      <w:tblPr>
        <w:tblStyle w:val="5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33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编制人：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Times New Roman" w:eastAsia="Times New Roman"/>
                <w:u w:val="single"/>
              </w:rPr>
              <w:t xml:space="preserve"> 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</w:t>
            </w:r>
          </w:p>
          <w:p>
            <w:pPr>
              <w:pStyle w:val="3"/>
              <w:jc w:val="both"/>
            </w:pPr>
            <w:r>
              <w:rPr>
                <w:rFonts w:ascii="Times New Roman" w:eastAsia="Times New Roman"/>
                <w:sz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签发人：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2800" w:firstLineChars="1000"/>
              <w:jc w:val="both"/>
            </w:pPr>
            <w:r>
              <w:rPr>
                <w:rFonts w:hint="eastAsia" w:ascii="宋体" w:hAnsi="宋体" w:cs="宋体"/>
              </w:rPr>
              <w:t>签发日期：</w:t>
            </w:r>
            <w:r>
              <w:rPr>
                <w:rFonts w:ascii="Times New Roman" w:eastAsia="Times New Roman"/>
                <w:u w:val="single"/>
              </w:rPr>
              <w:t xml:space="preserve"> 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</w:t>
            </w:r>
          </w:p>
        </w:tc>
      </w:tr>
    </w:tbl>
    <w:p>
      <w:pPr>
        <w:sectPr>
          <w:pgSz w:w="11910" w:h="16840"/>
          <w:pgMar w:top="1580" w:right="1120" w:bottom="1000" w:left="980" w:header="0" w:footer="732" w:gutter="0"/>
          <w:cols w:space="720" w:num="1"/>
        </w:sectPr>
      </w:pPr>
    </w:p>
    <w:tbl>
      <w:tblPr>
        <w:tblStyle w:val="5"/>
        <w:tblpPr w:leftFromText="180" w:rightFromText="180" w:vertAnchor="page" w:horzAnchor="page" w:tblpX="1119" w:tblpY="1760"/>
        <w:tblOverlap w:val="never"/>
        <w:tblW w:w="952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</w:pPr>
            <w:r>
              <w:rPr>
                <w:rFonts w:hint="eastAsia" w:ascii="宋体" w:hAnsi="宋体" w:cs="宋体"/>
                <w:sz w:val="40"/>
              </w:rPr>
              <w:t>洋浦松涛水质检测有限公司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</w:pPr>
            <w:r>
              <w:rPr>
                <w:rFonts w:hint="eastAsia" w:ascii="宋体" w:hAnsi="宋体" w:cs="宋体"/>
                <w:sz w:val="56"/>
              </w:rPr>
              <w:t>检验报告</w:t>
            </w:r>
          </w:p>
        </w:tc>
      </w:tr>
    </w:tbl>
    <w:p>
      <w:pPr>
        <w:pStyle w:val="3"/>
        <w:spacing w:before="10"/>
        <w:rPr>
          <w:sz w:val="8"/>
        </w:rPr>
      </w:pPr>
    </w:p>
    <w:tbl>
      <w:tblPr>
        <w:tblStyle w:val="5"/>
        <w:tblW w:w="9567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92"/>
        <w:gridCol w:w="3096"/>
        <w:gridCol w:w="1455"/>
        <w:gridCol w:w="1325"/>
        <w:gridCol w:w="1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567" w:type="dxa"/>
            <w:gridSpan w:val="6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both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报告编号：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instrText xml:space="preserve"> MERGEFIELD "报告编号" </w:instrTex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CS2205-01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top"/>
          </w:tcPr>
          <w:p>
            <w:pPr>
              <w:pStyle w:val="12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送检单位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96"/>
              <w:ind w:left="133" w:leftChars="0" w:right="93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u w:val="none"/>
              </w:rPr>
              <w:fldChar w:fldCharType="begin"/>
            </w:r>
            <w:r>
              <w:rPr>
                <w:color w:val="auto"/>
                <w:sz w:val="24"/>
                <w:u w:val="none"/>
              </w:rPr>
              <w:instrText xml:space="preserve"> MERGEFIELD "送检单位" </w:instrText>
            </w:r>
            <w:r>
              <w:rPr>
                <w:color w:val="auto"/>
                <w:sz w:val="24"/>
                <w:u w:val="none"/>
              </w:rPr>
              <w:fldChar w:fldCharType="separate"/>
            </w:r>
            <w:r>
              <w:rPr>
                <w:color w:val="auto"/>
                <w:sz w:val="24"/>
                <w:u w:val="none"/>
              </w:rPr>
              <w:t>洋浦自来水有限公司</w:t>
            </w:r>
            <w:r>
              <w:rPr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1455" w:type="dxa"/>
            <w:vAlign w:val="top"/>
          </w:tcPr>
          <w:p>
            <w:pPr>
              <w:pStyle w:val="12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采样地点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pStyle w:val="12"/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instrText xml:space="preserve"> MERGEFIELD "采样地点" </w:instrTex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t>滤池车间出厂水口</w: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top"/>
          </w:tcPr>
          <w:p>
            <w:pPr>
              <w:pStyle w:val="12"/>
              <w:spacing w:before="97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样品名称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97"/>
              <w:ind w:left="133" w:leftChars="0" w:right="93" w:rightChars="0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  <w:u w:val="none"/>
              </w:rPr>
              <w:fldChar w:fldCharType="begin"/>
            </w:r>
            <w:r>
              <w:rPr>
                <w:color w:val="auto"/>
                <w:sz w:val="22"/>
                <w:szCs w:val="21"/>
                <w:u w:val="none"/>
              </w:rPr>
              <w:instrText xml:space="preserve"> MERGEFIELD "样品名称" </w:instrText>
            </w:r>
            <w:r>
              <w:rPr>
                <w:color w:val="auto"/>
                <w:sz w:val="22"/>
                <w:szCs w:val="21"/>
                <w:u w:val="none"/>
              </w:rPr>
              <w:fldChar w:fldCharType="separate"/>
            </w:r>
            <w:r>
              <w:rPr>
                <w:color w:val="auto"/>
                <w:sz w:val="22"/>
                <w:szCs w:val="21"/>
                <w:u w:val="none"/>
              </w:rPr>
              <w:t>出厂水</w:t>
            </w:r>
            <w:r>
              <w:rPr>
                <w:color w:val="auto"/>
                <w:sz w:val="22"/>
                <w:szCs w:val="21"/>
                <w:u w:val="none"/>
              </w:rPr>
              <w:fldChar w:fldCharType="end"/>
            </w:r>
          </w:p>
        </w:tc>
        <w:tc>
          <w:tcPr>
            <w:tcW w:w="1455" w:type="dxa"/>
            <w:vAlign w:val="top"/>
          </w:tcPr>
          <w:p>
            <w:pPr>
              <w:pStyle w:val="12"/>
              <w:spacing w:before="97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样品编号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"样品编号"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CCS2205-01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center"/>
          </w:tcPr>
          <w:p>
            <w:pPr>
              <w:pStyle w:val="12"/>
              <w:spacing w:before="97"/>
              <w:ind w:left="647" w:leftChars="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检测类别</w:t>
            </w:r>
          </w:p>
        </w:tc>
        <w:tc>
          <w:tcPr>
            <w:tcW w:w="3096" w:type="dxa"/>
            <w:vAlign w:val="center"/>
          </w:tcPr>
          <w:p>
            <w:pPr>
              <w:pStyle w:val="12"/>
              <w:spacing w:before="97"/>
              <w:ind w:left="42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全分析</w:t>
            </w:r>
          </w:p>
        </w:tc>
        <w:tc>
          <w:tcPr>
            <w:tcW w:w="1455" w:type="dxa"/>
            <w:vAlign w:val="center"/>
          </w:tcPr>
          <w:p>
            <w:pPr>
              <w:pStyle w:val="12"/>
              <w:spacing w:before="97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采样环境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pStyle w:val="12"/>
              <w:tabs>
                <w:tab w:val="left" w:pos="1241"/>
              </w:tabs>
              <w:spacing w:before="96"/>
              <w:ind w:left="42" w:leftChars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</w:rPr>
              <w:fldChar w:fldCharType="begin"/>
            </w:r>
            <w:r>
              <w:rPr>
                <w:color w:val="auto"/>
                <w:sz w:val="22"/>
                <w:szCs w:val="21"/>
              </w:rPr>
              <w:instrText xml:space="preserve"> MERGEFIELD "采样环境" </w:instrText>
            </w:r>
            <w:r>
              <w:rPr>
                <w:color w:val="auto"/>
                <w:sz w:val="22"/>
                <w:szCs w:val="21"/>
              </w:rPr>
              <w:fldChar w:fldCharType="separate"/>
            </w:r>
            <w:r>
              <w:rPr>
                <w:color w:val="auto"/>
                <w:sz w:val="22"/>
                <w:szCs w:val="21"/>
              </w:rPr>
              <w:t>天气：晴</w:t>
            </w:r>
            <w:r>
              <w:rPr>
                <w:color w:val="auto"/>
                <w:sz w:val="22"/>
                <w:szCs w:val="21"/>
              </w:rPr>
              <w:tab/>
            </w:r>
            <w:r>
              <w:rPr>
                <w:color w:val="auto"/>
                <w:sz w:val="22"/>
                <w:szCs w:val="21"/>
              </w:rPr>
              <w:t>气温：28.7℃</w:t>
            </w:r>
            <w:r>
              <w:rPr>
                <w:color w:val="auto"/>
                <w:sz w:val="22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top"/>
          </w:tcPr>
          <w:p>
            <w:pPr>
              <w:pStyle w:val="12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采样日期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96"/>
              <w:ind w:left="42" w:leftChars="0" w:right="93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"采样日期"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2022.5.23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455" w:type="dxa"/>
            <w:vAlign w:val="top"/>
          </w:tcPr>
          <w:p>
            <w:pPr>
              <w:pStyle w:val="12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样品数量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pStyle w:val="12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60</w:t>
            </w:r>
            <w:r>
              <w:rPr>
                <w:color w:val="auto"/>
                <w:sz w:val="24"/>
              </w:rPr>
              <w:t>00ml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top"/>
          </w:tcPr>
          <w:p>
            <w:pPr>
              <w:pStyle w:val="12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接样日期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96"/>
              <w:ind w:left="42" w:leftChars="0" w:right="93" w:rightChars="0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"采样日期"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2022.5.23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455" w:type="dxa"/>
            <w:vAlign w:val="top"/>
          </w:tcPr>
          <w:p>
            <w:pPr>
              <w:pStyle w:val="12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样品性状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pStyle w:val="12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澄清液体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center"/>
          </w:tcPr>
          <w:p>
            <w:pPr>
              <w:pStyle w:val="12"/>
              <w:spacing w:before="96"/>
              <w:ind w:left="647" w:leftChars="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检验日期</w:t>
            </w:r>
          </w:p>
        </w:tc>
        <w:tc>
          <w:tcPr>
            <w:tcW w:w="3096" w:type="dxa"/>
            <w:vAlign w:val="center"/>
          </w:tcPr>
          <w:p>
            <w:pPr>
              <w:pStyle w:val="12"/>
              <w:spacing w:before="96"/>
              <w:ind w:left="42" w:leftChars="0" w:right="93" w:rightChars="0"/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"检验日期"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2022.5.23～5.31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455" w:type="dxa"/>
            <w:vAlign w:val="center"/>
          </w:tcPr>
          <w:p>
            <w:pPr>
              <w:pStyle w:val="12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样品包装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pStyle w:val="12"/>
              <w:spacing w:before="117"/>
              <w:ind w:left="82" w:left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塑料桶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\玻璃瓶\</w:t>
            </w:r>
            <w:r>
              <w:rPr>
                <w:rFonts w:hint="eastAsia"/>
                <w:color w:val="auto"/>
                <w:sz w:val="20"/>
              </w:rPr>
              <w:t>无菌瓶，包装完好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top"/>
          </w:tcPr>
          <w:p>
            <w:pPr>
              <w:pStyle w:val="12"/>
              <w:spacing w:before="96"/>
              <w:ind w:left="648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执行标准</w:t>
            </w:r>
          </w:p>
        </w:tc>
        <w:tc>
          <w:tcPr>
            <w:tcW w:w="7175" w:type="dxa"/>
            <w:gridSpan w:val="4"/>
            <w:vAlign w:val="top"/>
          </w:tcPr>
          <w:p>
            <w:pPr>
              <w:pStyle w:val="12"/>
              <w:spacing w:before="96"/>
              <w:ind w:left="38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《生活饮用水卫生标准》</w:t>
            </w:r>
            <w:r>
              <w:rPr>
                <w:color w:val="auto"/>
                <w:sz w:val="24"/>
              </w:rPr>
              <w:t>GB5749-2006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92" w:type="dxa"/>
            <w:gridSpan w:val="2"/>
            <w:vAlign w:val="top"/>
          </w:tcPr>
          <w:p>
            <w:pPr>
              <w:pStyle w:val="12"/>
              <w:spacing w:before="96"/>
              <w:ind w:left="648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检验依据</w:t>
            </w:r>
          </w:p>
        </w:tc>
        <w:tc>
          <w:tcPr>
            <w:tcW w:w="7175" w:type="dxa"/>
            <w:gridSpan w:val="4"/>
            <w:vAlign w:val="top"/>
          </w:tcPr>
          <w:p>
            <w:pPr>
              <w:pStyle w:val="12"/>
              <w:spacing w:before="96"/>
              <w:ind w:left="38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《生活饮用水标准检验方法》</w:t>
            </w:r>
            <w:r>
              <w:rPr>
                <w:color w:val="auto"/>
                <w:sz w:val="24"/>
              </w:rPr>
              <w:t>GB/T5750-2006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0" w:type="dxa"/>
          </w:tcPr>
          <w:p>
            <w:pPr>
              <w:pStyle w:val="12"/>
              <w:spacing w:before="115"/>
              <w:ind w:left="49" w:right="11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792" w:type="dxa"/>
          </w:tcPr>
          <w:p>
            <w:pPr>
              <w:pStyle w:val="12"/>
              <w:spacing w:before="115"/>
              <w:ind w:left="37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分析项目</w:t>
            </w:r>
          </w:p>
        </w:tc>
        <w:tc>
          <w:tcPr>
            <w:tcW w:w="3096" w:type="dxa"/>
          </w:tcPr>
          <w:p>
            <w:pPr>
              <w:pStyle w:val="12"/>
              <w:spacing w:before="115"/>
              <w:ind w:left="37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检验方法</w:t>
            </w:r>
          </w:p>
        </w:tc>
        <w:tc>
          <w:tcPr>
            <w:tcW w:w="1455" w:type="dxa"/>
            <w:vAlign w:val="top"/>
          </w:tcPr>
          <w:p>
            <w:pPr>
              <w:pStyle w:val="12"/>
              <w:spacing w:before="115"/>
              <w:ind w:left="37" w:leftChars="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eastAsia="zh-CN"/>
              </w:rPr>
              <w:t>检验结果</w:t>
            </w:r>
          </w:p>
        </w:tc>
        <w:tc>
          <w:tcPr>
            <w:tcW w:w="1325" w:type="dxa"/>
          </w:tcPr>
          <w:p>
            <w:pPr>
              <w:pStyle w:val="12"/>
              <w:spacing w:before="115"/>
              <w:ind w:left="37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计量单位</w:t>
            </w:r>
          </w:p>
        </w:tc>
        <w:tc>
          <w:tcPr>
            <w:tcW w:w="1299" w:type="dxa"/>
          </w:tcPr>
          <w:p>
            <w:pPr>
              <w:pStyle w:val="12"/>
              <w:spacing w:before="115"/>
              <w:ind w:left="37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/>
              </w:rPr>
              <w:t>限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总大肠菌群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多管发酵法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05" w:leftChars="0" w:right="64" w:rightChars="0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MPN/100mL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不得检出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耐热大肠菌群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多管发酵法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05" w:leftChars="0" w:right="64" w:rightChars="0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MPN/100mL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不得检出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大肠埃希氏菌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多管发酵法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1"/>
                <w:szCs w:val="20"/>
              </w:rPr>
              <w:t>MPN/100mL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不得检出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菌落总数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平皿计数法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b/>
                <w:bCs/>
                <w:color w:val="auto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CFU</w:t>
            </w:r>
            <w:r>
              <w:rPr>
                <w:rFonts w:hint="eastAsia" w:ascii="宋体" w:hAnsi="宋体" w:cs="宋体"/>
                <w:color w:val="auto"/>
                <w:sz w:val="24"/>
              </w:rPr>
              <w:t>/mL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砷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氢化物原子荧光法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＜0.0005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镉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无火焰原子吸收分光光度法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铬（六价）</w:t>
            </w:r>
          </w:p>
        </w:tc>
        <w:tc>
          <w:tcPr>
            <w:tcW w:w="3096" w:type="dxa"/>
            <w:vAlign w:val="center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zh-CN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二苯碳酰二肼分光光度法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＜0.004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铅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无火焰原子吸收分光光度法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汞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原子荧光法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0.0002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硒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氢化物原子荧光法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0.0005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氰化物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异烟酸-巴比妥酸分光光度法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＜0.002 </w:t>
            </w:r>
          </w:p>
        </w:tc>
        <w:tc>
          <w:tcPr>
            <w:tcW w:w="1325" w:type="dxa"/>
            <w:vAlign w:val="center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氟化物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jc w:val="both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离子色谱法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＜0.006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right="11" w:rightChars="0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硝酸盐</w:t>
            </w:r>
            <w:r>
              <w:rPr>
                <w:rFonts w:hint="eastAsia"/>
                <w:color w:val="auto"/>
                <w:sz w:val="22"/>
                <w:szCs w:val="21"/>
                <w:lang w:val="en-US" w:eastAsia="zh-CN"/>
              </w:rPr>
              <w:t>（以N计）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离子色谱法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1.31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≤10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三氯甲烷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0.001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05" w:leftChars="0" w:right="64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2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792" w:type="dxa"/>
            <w:vAlign w:val="center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四氯化碳</w:t>
            </w:r>
          </w:p>
        </w:tc>
        <w:tc>
          <w:tcPr>
            <w:tcW w:w="3096" w:type="dxa"/>
            <w:vAlign w:val="center"/>
          </w:tcPr>
          <w:p>
            <w:pPr>
              <w:pStyle w:val="12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05" w:leftChars="0" w:right="64" w:rightChars="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center"/>
          </w:tcPr>
          <w:p>
            <w:pPr>
              <w:pStyle w:val="12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ind w:left="0" w:leftChars="0" w:right="70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亚氯酸盐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4"/>
              <w:ind w:left="133" w:leftChars="0" w:right="94" w:rightChars="0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0.174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ind w:left="0" w:leftChars="0" w:right="70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氯酸盐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4"/>
              <w:ind w:left="133" w:leftChars="0" w:right="94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0.227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75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色度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75"/>
              <w:ind w:left="674" w:leftChars="0"/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铂</w:t>
            </w:r>
            <w:r>
              <w:rPr>
                <w:color w:val="auto"/>
                <w:sz w:val="24"/>
              </w:rPr>
              <w:t>—</w:t>
            </w:r>
            <w:r>
              <w:rPr>
                <w:rFonts w:hint="eastAsia" w:ascii="宋体" w:hAnsi="宋体" w:cs="宋体"/>
                <w:color w:val="auto"/>
                <w:sz w:val="24"/>
              </w:rPr>
              <w:t>钴标准比色法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75"/>
              <w:ind w:left="42" w:leftChars="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度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58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75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浑浊度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75"/>
              <w:ind w:left="133" w:leftChars="0" w:right="94" w:rightChars="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散射光法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75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NTU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7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71"/>
              <w:ind w:left="46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臭</w:t>
            </w:r>
            <w:r>
              <w:rPr>
                <w:rFonts w:hint="eastAsia"/>
                <w:color w:val="auto"/>
                <w:sz w:val="24"/>
              </w:rPr>
              <w:t>和味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77"/>
              <w:ind w:left="914" w:leftChars="0"/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嗅气和尝味法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级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77"/>
              <w:ind w:left="42" w:leftChars="0"/>
              <w:jc w:val="center"/>
              <w:rPr>
                <w:color w:val="auto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18"/>
              </w:rPr>
              <w:t>无异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18"/>
              </w:rPr>
              <w:t>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77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肉眼可见物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77"/>
              <w:ind w:left="1034" w:leftChars="0"/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直接观察法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7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7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PH</w:t>
            </w:r>
            <w:r>
              <w:rPr>
                <w:rFonts w:hint="eastAsia" w:ascii="宋体" w:hAnsi="宋体" w:cs="宋体"/>
                <w:color w:val="auto"/>
                <w:sz w:val="24"/>
              </w:rPr>
              <w:t>值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74"/>
              <w:ind w:left="1034" w:leftChars="0"/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玻璃电极法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7.02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74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7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6.5～8.5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铝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16"/>
              <w:ind w:left="133" w:leftChars="0" w:right="96" w:rightChars="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铬天青</w:t>
            </w:r>
            <w:r>
              <w:rPr>
                <w:rFonts w:ascii="Times New Roman" w:eastAsia="Times New Roman"/>
                <w:color w:val="auto"/>
                <w:sz w:val="24"/>
              </w:rPr>
              <w:t>S</w:t>
            </w:r>
            <w:r>
              <w:rPr>
                <w:rFonts w:hint="eastAsia" w:ascii="宋体" w:hAnsi="宋体" w:cs="宋体"/>
                <w:color w:val="auto"/>
                <w:sz w:val="24"/>
              </w:rPr>
              <w:t>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0.008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3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铁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133" w:leftChars="0" w:right="94" w:rightChars="0"/>
              <w:rPr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锰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133" w:leftChars="0" w:right="94" w:rightChars="0"/>
              <w:rPr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34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铜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4"/>
              <w:ind w:left="133" w:leftChars="0" w:right="94" w:rightChars="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火焰原子吸收分光光度法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＜0.04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3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锌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133" w:leftChars="0" w:right="94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87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氯化物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133" w:leftChars="0" w:right="93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3.48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87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8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硫酸盐</w:t>
            </w:r>
          </w:p>
        </w:tc>
        <w:tc>
          <w:tcPr>
            <w:tcW w:w="3096" w:type="dxa"/>
            <w:vAlign w:val="center"/>
          </w:tcPr>
          <w:p>
            <w:pPr>
              <w:pStyle w:val="12"/>
              <w:ind w:left="133" w:leftChars="0" w:right="93" w:righ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3.06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154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溶解性总固体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54"/>
              <w:ind w:left="133" w:leftChars="0" w:right="94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称量法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5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5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44"/>
              <w:ind w:left="38" w:lef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0" w:line="298" w:lineRule="exact"/>
              <w:ind w:left="37" w:leftChars="17" w:firstLine="480" w:firstLineChars="20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总硬度</w:t>
            </w:r>
          </w:p>
          <w:p>
            <w:pPr>
              <w:pStyle w:val="12"/>
              <w:spacing w:before="0" w:line="248" w:lineRule="exact"/>
              <w:ind w:left="42"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（以</w:t>
            </w:r>
            <w:r>
              <w:rPr>
                <w:color w:val="auto"/>
                <w:sz w:val="24"/>
              </w:rPr>
              <w:t>CaCO</w:t>
            </w:r>
            <w:r>
              <w:rPr>
                <w:color w:val="auto"/>
                <w:sz w:val="24"/>
                <w:vertAlign w:val="subscript"/>
              </w:rPr>
              <w:t>3</w:t>
            </w:r>
            <w:r>
              <w:rPr>
                <w:rFonts w:hint="eastAsia"/>
                <w:color w:val="auto"/>
                <w:sz w:val="24"/>
              </w:rPr>
              <w:t>计）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44"/>
              <w:ind w:left="0" w:leftChars="0" w:right="274" w:rightChars="0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乙二胺四乙酸二钠滴定法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4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44"/>
              <w:ind w:left="42" w:leftChars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27" w:line="300" w:lineRule="exact"/>
              <w:ind w:left="37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耗氧量</w:t>
            </w:r>
          </w:p>
          <w:p>
            <w:pPr>
              <w:pStyle w:val="12"/>
              <w:spacing w:before="0" w:line="276" w:lineRule="exact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（以</w:t>
            </w:r>
            <w:r>
              <w:rPr>
                <w:rFonts w:hint="eastAsia" w:cs="宋体"/>
                <w:color w:val="auto"/>
                <w:sz w:val="28"/>
                <w:lang w:val="en-US" w:eastAsia="zh-CN"/>
              </w:rPr>
              <w:t>O</w:t>
            </w:r>
            <w:r>
              <w:rPr>
                <w:rFonts w:hint="eastAsia" w:cs="宋体"/>
                <w:color w:val="auto"/>
                <w:sz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计）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73"/>
              <w:ind w:left="554" w:left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酸性高锰酸钾滴定法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0.58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73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7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0" w:line="299" w:lineRule="exact"/>
              <w:ind w:left="37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挥发酚类</w:t>
            </w:r>
          </w:p>
          <w:p>
            <w:pPr>
              <w:pStyle w:val="12"/>
              <w:spacing w:before="0" w:line="246" w:lineRule="exact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（以苯酚计）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8" w:line="290" w:lineRule="exact"/>
              <w:ind w:left="1034" w:leftChars="0" w:right="34" w:rightChars="0" w:hanging="960" w:firstLine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</w:t>
            </w:r>
            <w:r>
              <w:rPr>
                <w:rFonts w:hint="eastAsia" w:ascii="宋体" w:hAnsi="宋体" w:cs="宋体"/>
                <w:color w:val="auto"/>
                <w:sz w:val="24"/>
              </w:rPr>
              <w:t>氨基安替吡啉三氯甲烷萃取分光光度法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＜0.002 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4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4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spacing w:before="0" w:line="286" w:lineRule="exact"/>
              <w:ind w:left="37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阴离子合成洗</w:t>
            </w:r>
          </w:p>
          <w:p>
            <w:pPr>
              <w:pStyle w:val="12"/>
              <w:spacing w:before="0" w:line="257" w:lineRule="exact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涤剂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spacing w:before="131"/>
              <w:ind w:left="0" w:leftChars="0" w:right="274" w:rightChars="0"/>
              <w:jc w:val="right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二氮杂菲萃取分光光度法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＜0.025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spacing w:before="131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31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2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1792" w:type="dxa"/>
            <w:vAlign w:val="top"/>
          </w:tcPr>
          <w:p>
            <w:pPr>
              <w:pStyle w:val="12"/>
              <w:ind w:firstLine="480" w:firstLineChars="200"/>
              <w:jc w:val="both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二氧化氯</w:t>
            </w:r>
          </w:p>
        </w:tc>
        <w:tc>
          <w:tcPr>
            <w:tcW w:w="3096" w:type="dxa"/>
            <w:vAlign w:val="top"/>
          </w:tcPr>
          <w:p>
            <w:pPr>
              <w:pStyle w:val="12"/>
              <w:ind w:left="133" w:leftChars="0" w:right="94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现场测定法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0.13</w:t>
            </w:r>
          </w:p>
        </w:tc>
        <w:tc>
          <w:tcPr>
            <w:tcW w:w="1325" w:type="dxa"/>
            <w:vAlign w:val="top"/>
          </w:tcPr>
          <w:p>
            <w:pPr>
              <w:pStyle w:val="12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299" w:type="dxa"/>
            <w:vAlign w:val="top"/>
          </w:tcPr>
          <w:p>
            <w:pPr>
              <w:pStyle w:val="12"/>
              <w:spacing w:before="115"/>
              <w:ind w:left="42" w:leftChars="19"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0.1-0.8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567" w:type="dxa"/>
            <w:gridSpan w:val="6"/>
            <w:vAlign w:val="top"/>
          </w:tcPr>
          <w:p>
            <w:pPr>
              <w:pStyle w:val="12"/>
              <w:spacing w:before="134"/>
              <w:ind w:firstLine="480" w:firstLineChars="200"/>
              <w:jc w:val="left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该样品所检测项目共35项，</w:t>
            </w:r>
            <w:r>
              <w:rPr>
                <w:rFonts w:hint="eastAsia" w:ascii="宋体" w:hAnsi="宋体" w:cs="宋体"/>
                <w:color w:val="auto"/>
                <w:sz w:val="24"/>
              </w:rPr>
              <w:t>所检测的结果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均未超出</w:t>
            </w:r>
            <w:r>
              <w:rPr>
                <w:rFonts w:hint="eastAsia" w:ascii="宋体" w:hAnsi="宋体" w:cs="宋体"/>
                <w:color w:val="auto"/>
                <w:sz w:val="24"/>
              </w:rPr>
              <w:t>《生活饮用水卫生标准》</w:t>
            </w:r>
            <w:r>
              <w:rPr>
                <w:color w:val="auto"/>
                <w:sz w:val="24"/>
              </w:rPr>
              <w:t>GB5749-2006</w:t>
            </w:r>
            <w:r>
              <w:rPr>
                <w:rFonts w:hint="eastAsia"/>
                <w:color w:val="auto"/>
                <w:sz w:val="24"/>
                <w:lang w:eastAsia="zh-CN"/>
              </w:rPr>
              <w:t>的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标准限值。</w:t>
            </w:r>
          </w:p>
          <w:p>
            <w:pPr>
              <w:pStyle w:val="12"/>
              <w:spacing w:before="116"/>
              <w:ind w:left="42" w:leftChars="0" w:firstLine="480" w:firstLineChars="200"/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以下空白。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580" w:right="1120" w:bottom="920" w:left="980" w:header="720" w:footer="720" w:gutter="0"/>
          <w:cols w:space="720" w:num="1"/>
        </w:sectPr>
      </w:pPr>
    </w:p>
    <w:p>
      <w:pPr>
        <w:spacing w:before="50"/>
        <w:ind w:left="3566"/>
        <w:rPr>
          <w:b/>
          <w:color w:val="auto"/>
          <w:sz w:val="36"/>
        </w:rPr>
      </w:pPr>
      <w:r>
        <w:rPr>
          <w:rFonts w:hint="eastAsia" w:ascii="宋体" w:hAnsi="宋体" w:cs="宋体"/>
          <w:b/>
          <w:color w:val="auto"/>
          <w:spacing w:val="69"/>
          <w:sz w:val="36"/>
        </w:rPr>
        <w:t>检测机构声明</w:t>
      </w:r>
    </w:p>
    <w:p>
      <w:pPr>
        <w:pStyle w:val="3"/>
        <w:spacing w:before="7"/>
        <w:rPr>
          <w:b/>
          <w:color w:val="auto"/>
          <w:sz w:val="25"/>
        </w:rPr>
      </w:pPr>
    </w:p>
    <w:p>
      <w:pPr>
        <w:pStyle w:val="11"/>
        <w:numPr>
          <w:ilvl w:val="0"/>
          <w:numId w:val="1"/>
        </w:numPr>
        <w:tabs>
          <w:tab w:val="left" w:pos="834"/>
        </w:tabs>
        <w:spacing w:before="0" w:line="424" w:lineRule="auto"/>
        <w:ind w:left="116" w:right="507" w:firstLine="504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本公司是具有独立注册法人的专业水质检测公司。于</w:t>
      </w:r>
      <w:r>
        <w:rPr>
          <w:rFonts w:ascii="Calibri" w:eastAsia="Times New Roman"/>
          <w:color w:val="auto"/>
          <w:sz w:val="28"/>
        </w:rPr>
        <w:t>2018</w:t>
      </w:r>
      <w:r>
        <w:rPr>
          <w:rFonts w:hint="eastAsia" w:ascii="宋体" w:hAnsi="宋体" w:cs="宋体"/>
          <w:color w:val="auto"/>
          <w:sz w:val="28"/>
        </w:rPr>
        <w:t>年再次获</w:t>
      </w:r>
      <w:r>
        <w:rPr>
          <w:rFonts w:hint="eastAsia" w:ascii="宋体" w:hAnsi="宋体" w:cs="宋体"/>
          <w:color w:val="auto"/>
          <w:spacing w:val="-2"/>
          <w:sz w:val="28"/>
        </w:rPr>
        <w:t>得海南省计量认证资质证书，保证检测数据的科学性、公正性和准确性。</w:t>
      </w:r>
    </w:p>
    <w:p>
      <w:pPr>
        <w:pStyle w:val="11"/>
        <w:numPr>
          <w:ilvl w:val="0"/>
          <w:numId w:val="1"/>
        </w:numPr>
        <w:tabs>
          <w:tab w:val="left" w:pos="834"/>
        </w:tabs>
        <w:spacing w:before="2"/>
        <w:ind w:left="833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本报告不允许用铅笔、圆珠笔填写，不得涂改、增删。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1"/>
        <w:numPr>
          <w:ilvl w:val="0"/>
          <w:numId w:val="1"/>
        </w:numPr>
        <w:tabs>
          <w:tab w:val="left" w:pos="771"/>
        </w:tabs>
        <w:spacing w:before="2" w:line="424" w:lineRule="auto"/>
        <w:ind w:left="116" w:right="693" w:firstLine="441"/>
        <w:rPr>
          <w:rFonts w:hint="eastAsia" w:ascii="宋体" w:hAnsi="宋体" w:cs="宋体"/>
          <w:color w:val="auto"/>
          <w:spacing w:val="-1"/>
          <w:sz w:val="28"/>
        </w:rPr>
      </w:pPr>
      <w:r>
        <w:rPr>
          <w:rFonts w:hint="eastAsia" w:cs="宋体"/>
          <w:spacing w:val="-1"/>
          <w:sz w:val="28"/>
          <w:lang w:val="en-US" w:eastAsia="zh-CN"/>
        </w:rPr>
        <w:t>本报告无签字盖章（附页加盖骑缝章）、左上角无计量认证资质CMA章无效</w:t>
      </w:r>
      <w:r>
        <w:rPr>
          <w:rFonts w:hint="eastAsia" w:ascii="宋体" w:hAnsi="宋体" w:cs="宋体"/>
          <w:color w:val="auto"/>
          <w:spacing w:val="-1"/>
          <w:sz w:val="28"/>
        </w:rPr>
        <w:t>。</w:t>
      </w:r>
    </w:p>
    <w:p>
      <w:pPr>
        <w:pStyle w:val="11"/>
        <w:numPr>
          <w:ilvl w:val="0"/>
          <w:numId w:val="1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本报告只对送（抽）</w:t>
      </w:r>
      <w:r>
        <w:rPr>
          <w:rFonts w:hint="eastAsia" w:ascii="宋体" w:hAnsi="宋体" w:cs="宋体"/>
          <w:color w:val="auto"/>
          <w:spacing w:val="-2"/>
          <w:sz w:val="28"/>
        </w:rPr>
        <w:t>检样品检测结果负责，检测结果仅反映对该样</w:t>
      </w:r>
      <w:r>
        <w:rPr>
          <w:rFonts w:hint="eastAsia" w:ascii="宋体" w:hAnsi="宋体" w:cs="宋体"/>
          <w:color w:val="auto"/>
          <w:sz w:val="28"/>
        </w:rPr>
        <w:t>品的评价。</w:t>
      </w:r>
    </w:p>
    <w:p>
      <w:pPr>
        <w:pStyle w:val="11"/>
        <w:numPr>
          <w:ilvl w:val="0"/>
          <w:numId w:val="1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本报告未经同意不得作为商品广告使用。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1"/>
        <w:numPr>
          <w:ilvl w:val="0"/>
          <w:numId w:val="1"/>
        </w:numPr>
        <w:tabs>
          <w:tab w:val="left" w:pos="771"/>
        </w:tabs>
        <w:spacing w:before="1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未经本公司书面批准，不得部分复制本检验报告。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1"/>
        <w:numPr>
          <w:ilvl w:val="0"/>
          <w:numId w:val="1"/>
        </w:numPr>
        <w:tabs>
          <w:tab w:val="left" w:pos="771"/>
        </w:tabs>
        <w:spacing w:before="0" w:line="424" w:lineRule="auto"/>
        <w:ind w:left="494" w:right="973" w:firstLine="6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2"/>
          <w:sz w:val="28"/>
        </w:rPr>
        <w:t>本检验报告必须有编制人、审核人及签发人三栏签名才能有效。</w:t>
      </w:r>
      <w:r>
        <w:rPr>
          <w:rFonts w:hint="eastAsia" w:ascii="宋体" w:hAnsi="宋体" w:cs="宋体"/>
          <w:color w:val="auto"/>
          <w:sz w:val="28"/>
        </w:rPr>
        <w:t>本公司主要联系人如下：</w:t>
      </w: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 w:ascii="宋体" w:hAnsi="宋体" w:cs="宋体"/>
          <w:color w:val="auto"/>
        </w:rPr>
        <w:t>谭咏磊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质量负责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/>
          <w:color w:val="auto"/>
          <w:lang w:eastAsia="zh-CN"/>
        </w:rPr>
        <w:t>李和姣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技术负责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1"/>
        <w:numPr>
          <w:ilvl w:val="0"/>
          <w:numId w:val="1"/>
        </w:numPr>
        <w:tabs>
          <w:tab w:val="left" w:pos="771"/>
        </w:tabs>
        <w:spacing w:before="0" w:line="424" w:lineRule="auto"/>
        <w:ind w:left="116" w:right="645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对本检验报告有异议时，可在收到报告之日或指定领取检验报告期</w:t>
      </w:r>
      <w:r>
        <w:rPr>
          <w:rFonts w:hint="eastAsia" w:ascii="宋体" w:hAnsi="宋体" w:cs="宋体"/>
          <w:color w:val="auto"/>
          <w:spacing w:val="-1"/>
          <w:sz w:val="28"/>
        </w:rPr>
        <w:t>限终止日起</w:t>
      </w:r>
      <w:r>
        <w:rPr>
          <w:rFonts w:ascii="Calibri" w:eastAsia="Times New Roman"/>
          <w:color w:val="auto"/>
          <w:spacing w:val="-1"/>
          <w:sz w:val="28"/>
        </w:rPr>
        <w:t>7</w:t>
      </w:r>
      <w:r>
        <w:rPr>
          <w:rFonts w:hint="eastAsia" w:ascii="宋体" w:hAnsi="宋体" w:cs="宋体"/>
          <w:color w:val="auto"/>
          <w:spacing w:val="-2"/>
          <w:sz w:val="28"/>
        </w:rPr>
        <w:t>天内通知本公司，逾期不予受理。微生物检测结果不复检。</w:t>
      </w:r>
    </w:p>
    <w:p>
      <w:pPr>
        <w:pStyle w:val="11"/>
        <w:numPr>
          <w:ilvl w:val="0"/>
          <w:numId w:val="1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检测质量受理部门：质控室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3791"/>
        </w:tabs>
        <w:ind w:left="115"/>
        <w:rPr>
          <w:rFonts w:ascii="Calibri" w:eastAsia="Times New Roman"/>
          <w:color w:val="auto"/>
        </w:rPr>
      </w:pPr>
      <w:r>
        <w:rPr>
          <w:rFonts w:hint="eastAsia" w:ascii="宋体" w:hAnsi="宋体" w:cs="宋体"/>
          <w:color w:val="auto"/>
        </w:rPr>
        <w:t>电话</w:t>
      </w:r>
      <w:r>
        <w:rPr>
          <w:rFonts w:ascii="Calibri" w:eastAsia="Times New Roman"/>
          <w:color w:val="auto"/>
        </w:rPr>
        <w:t>/</w:t>
      </w:r>
      <w:r>
        <w:rPr>
          <w:rFonts w:hint="eastAsia" w:ascii="宋体" w:hAnsi="宋体" w:cs="宋体"/>
          <w:color w:val="auto"/>
        </w:rPr>
        <w:t>传真：</w:t>
      </w:r>
      <w:r>
        <w:rPr>
          <w:rFonts w:ascii="Calibri" w:eastAsia="Times New Roman"/>
          <w:color w:val="auto"/>
        </w:rPr>
        <w:t>0898-28829159</w:t>
      </w:r>
      <w:r>
        <w:rPr>
          <w:rFonts w:ascii="Calibri" w:eastAsia="Times New Roman"/>
          <w:color w:val="auto"/>
        </w:rPr>
        <w:tab/>
      </w:r>
      <w:r>
        <w:rPr>
          <w:rFonts w:hint="eastAsia" w:ascii="宋体" w:hAnsi="宋体" w:cs="宋体"/>
          <w:color w:val="auto"/>
        </w:rPr>
        <w:t>邮编：</w:t>
      </w:r>
      <w:r>
        <w:rPr>
          <w:rFonts w:ascii="Calibri" w:eastAsia="Times New Roman"/>
          <w:color w:val="auto"/>
        </w:rPr>
        <w:t>578101</w:t>
      </w:r>
    </w:p>
    <w:p>
      <w:pPr>
        <w:pStyle w:val="3"/>
        <w:spacing w:before="9"/>
        <w:rPr>
          <w:rFonts w:ascii="Calibri"/>
          <w:color w:val="auto"/>
          <w:sz w:val="22"/>
        </w:rPr>
      </w:pPr>
    </w:p>
    <w:p>
      <w:pPr>
        <w:pStyle w:val="3"/>
        <w:ind w:left="115"/>
        <w:rPr>
          <w:color w:val="auto"/>
        </w:rPr>
      </w:pPr>
      <w:r>
        <w:rPr>
          <w:rFonts w:hint="eastAsia" w:ascii="宋体" w:hAnsi="宋体" w:cs="宋体"/>
          <w:color w:val="auto"/>
        </w:rPr>
        <w:t>地址：洋浦开发区</w:t>
      </w:r>
      <w:r>
        <w:rPr>
          <w:rFonts w:ascii="Calibri" w:eastAsia="Times New Roman"/>
          <w:color w:val="auto"/>
        </w:rPr>
        <w:t>D9B-2</w:t>
      </w:r>
      <w:r>
        <w:rPr>
          <w:rFonts w:hint="eastAsia" w:ascii="宋体" w:hAnsi="宋体" w:cs="宋体"/>
          <w:color w:val="auto"/>
        </w:rPr>
        <w:t>区洋浦自来水有限公司办公楼</w:t>
      </w:r>
      <w:r>
        <w:rPr>
          <w:rFonts w:ascii="Calibri" w:eastAsia="Times New Roman"/>
          <w:color w:val="auto"/>
        </w:rPr>
        <w:t>101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102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103</w:t>
      </w:r>
      <w:r>
        <w:rPr>
          <w:rFonts w:hint="eastAsia" w:ascii="宋体" w:hAnsi="宋体" w:cs="宋体"/>
          <w:color w:val="auto"/>
        </w:rPr>
        <w:t>、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ind w:left="115"/>
        <w:rPr>
          <w:color w:val="auto"/>
        </w:rPr>
      </w:pPr>
      <w:r>
        <w:rPr>
          <w:rFonts w:ascii="Calibri" w:eastAsia="Times New Roman"/>
          <w:color w:val="auto"/>
        </w:rPr>
        <w:t>104</w:t>
      </w:r>
      <w:r>
        <w:rPr>
          <w:rFonts w:hint="eastAsia" w:ascii="宋体" w:hAnsi="宋体" w:cs="宋体"/>
          <w:color w:val="auto"/>
        </w:rPr>
        <w:t>室。</w:t>
      </w:r>
    </w:p>
    <w:p>
      <w:pPr>
        <w:pStyle w:val="3"/>
        <w:spacing w:before="186"/>
      </w:pPr>
    </w:p>
    <w:sectPr>
      <w:footerReference r:id="rId4" w:type="default"/>
      <w:pgSz w:w="11910" w:h="16840"/>
      <w:pgMar w:top="1580" w:right="1120" w:bottom="920" w:left="980" w:header="0" w:footer="7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lang w:val="en-US"/>
      </w:rPr>
      <w:pict>
        <v:shape id="_x0000_s4097" o:spid="_x0000_s4097" o:spt="202" type="#_x0000_t202" style="position:absolute;left:0pt;margin-left:471.5pt;margin-top:790.2pt;height:14pt;width:6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第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4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  <w:r>
                  <w:rPr>
                    <w:sz w:val="24"/>
                  </w:rPr>
                  <w:t>/</w:t>
                </w:r>
                <w:r>
                  <w:rPr>
                    <w:rFonts w:hint="eastAsia" w:ascii="宋体" w:hAnsi="宋体" w:cs="宋体"/>
                    <w:sz w:val="24"/>
                  </w:rPr>
                  <w:t>共</w:t>
                </w:r>
                <w:r>
                  <w:rPr>
                    <w:sz w:val="24"/>
                  </w:rPr>
                  <w:t>5</w:t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lang w:val="en-US"/>
      </w:rPr>
      <w:pict>
        <v:shape id="_x0000_s4098" o:spid="_x0000_s4098" o:spt="202" type="#_x0000_t202" style="position:absolute;left:0pt;margin-left:472pt;margin-top:804.05pt;height:13.9pt;width:6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第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  <w:r>
                  <w:rPr>
                    <w:sz w:val="24"/>
                  </w:rPr>
                  <w:t>/</w:t>
                </w:r>
                <w:r>
                  <w:rPr>
                    <w:rFonts w:hint="eastAsia" w:ascii="宋体" w:hAnsi="宋体" w:cs="宋体"/>
                    <w:sz w:val="24"/>
                  </w:rPr>
                  <w:t>共</w:t>
                </w:r>
                <w:r>
                  <w:rPr>
                    <w:sz w:val="24"/>
                  </w:rPr>
                  <w:t>5</w:t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3" w:hanging="214"/>
      </w:pPr>
      <w:rPr>
        <w:rFonts w:hint="default" w:ascii="Calibri" w:hAnsi="Calibri" w:eastAsia="Times New Roman" w:cs="Calibri"/>
        <w:spacing w:val="-1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358" w:hanging="2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97" w:hanging="2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35" w:hanging="2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74" w:hanging="2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12" w:hanging="2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51" w:hanging="2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89" w:hanging="2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28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Q3Njk3MTg3MDcxNDI3M2U3ZDhiYmZmYWQ3OTc2M2QifQ=="/>
  </w:docVars>
  <w:rsids>
    <w:rsidRoot w:val="000E1D1E"/>
    <w:rsid w:val="00025847"/>
    <w:rsid w:val="00026CE7"/>
    <w:rsid w:val="000829D0"/>
    <w:rsid w:val="000E1D1E"/>
    <w:rsid w:val="00111F53"/>
    <w:rsid w:val="00131704"/>
    <w:rsid w:val="001832FA"/>
    <w:rsid w:val="001F2DE8"/>
    <w:rsid w:val="00255869"/>
    <w:rsid w:val="002D6F25"/>
    <w:rsid w:val="00306D99"/>
    <w:rsid w:val="00342012"/>
    <w:rsid w:val="004457A0"/>
    <w:rsid w:val="00452778"/>
    <w:rsid w:val="0047261D"/>
    <w:rsid w:val="005225D3"/>
    <w:rsid w:val="00551E7E"/>
    <w:rsid w:val="0057747B"/>
    <w:rsid w:val="005C6023"/>
    <w:rsid w:val="005C7432"/>
    <w:rsid w:val="005E6FDD"/>
    <w:rsid w:val="0060798C"/>
    <w:rsid w:val="0078021F"/>
    <w:rsid w:val="00784378"/>
    <w:rsid w:val="007B0E66"/>
    <w:rsid w:val="007E3F5A"/>
    <w:rsid w:val="00801C3A"/>
    <w:rsid w:val="0081126F"/>
    <w:rsid w:val="00841873"/>
    <w:rsid w:val="00842FAE"/>
    <w:rsid w:val="008459FF"/>
    <w:rsid w:val="00881260"/>
    <w:rsid w:val="008F515F"/>
    <w:rsid w:val="00971A50"/>
    <w:rsid w:val="00972B53"/>
    <w:rsid w:val="009B5883"/>
    <w:rsid w:val="00A15730"/>
    <w:rsid w:val="00A763BC"/>
    <w:rsid w:val="00AA724F"/>
    <w:rsid w:val="00AE3D94"/>
    <w:rsid w:val="00BE0125"/>
    <w:rsid w:val="00C109D6"/>
    <w:rsid w:val="00C37DA2"/>
    <w:rsid w:val="00C43592"/>
    <w:rsid w:val="00CC1AF0"/>
    <w:rsid w:val="00D63F8A"/>
    <w:rsid w:val="00D82E18"/>
    <w:rsid w:val="00DA11ED"/>
    <w:rsid w:val="00DA2E57"/>
    <w:rsid w:val="00DA5B00"/>
    <w:rsid w:val="00E65431"/>
    <w:rsid w:val="00F16DD9"/>
    <w:rsid w:val="00F52B96"/>
    <w:rsid w:val="00F94437"/>
    <w:rsid w:val="00FA5BFF"/>
    <w:rsid w:val="00FD4FBF"/>
    <w:rsid w:val="01790F9B"/>
    <w:rsid w:val="026A4C24"/>
    <w:rsid w:val="026E43E6"/>
    <w:rsid w:val="047267E2"/>
    <w:rsid w:val="04851A00"/>
    <w:rsid w:val="04FD6488"/>
    <w:rsid w:val="05B728D4"/>
    <w:rsid w:val="06426BFF"/>
    <w:rsid w:val="06C65A1A"/>
    <w:rsid w:val="073B57C6"/>
    <w:rsid w:val="08AC471D"/>
    <w:rsid w:val="0B286346"/>
    <w:rsid w:val="0B4B3E5A"/>
    <w:rsid w:val="0C667193"/>
    <w:rsid w:val="0C841BEB"/>
    <w:rsid w:val="0D1956D0"/>
    <w:rsid w:val="0E612AE9"/>
    <w:rsid w:val="0ED56188"/>
    <w:rsid w:val="10106F17"/>
    <w:rsid w:val="10FA06C1"/>
    <w:rsid w:val="117B7DF6"/>
    <w:rsid w:val="118C381E"/>
    <w:rsid w:val="11BA3E93"/>
    <w:rsid w:val="11D2752B"/>
    <w:rsid w:val="13704623"/>
    <w:rsid w:val="143C68B7"/>
    <w:rsid w:val="14CD5FFC"/>
    <w:rsid w:val="150A4226"/>
    <w:rsid w:val="169D6698"/>
    <w:rsid w:val="16AA7DAC"/>
    <w:rsid w:val="17D81B48"/>
    <w:rsid w:val="18911557"/>
    <w:rsid w:val="19DE03ED"/>
    <w:rsid w:val="1A763F82"/>
    <w:rsid w:val="1AA40587"/>
    <w:rsid w:val="1AE57F49"/>
    <w:rsid w:val="1CB069F5"/>
    <w:rsid w:val="1CFF44B0"/>
    <w:rsid w:val="1E1B6E6F"/>
    <w:rsid w:val="1E825C7E"/>
    <w:rsid w:val="1EF51DDC"/>
    <w:rsid w:val="1F326B56"/>
    <w:rsid w:val="1F4F67FF"/>
    <w:rsid w:val="203D1F6B"/>
    <w:rsid w:val="208605DD"/>
    <w:rsid w:val="211D688E"/>
    <w:rsid w:val="21877872"/>
    <w:rsid w:val="21B6554C"/>
    <w:rsid w:val="221B0C61"/>
    <w:rsid w:val="24BA624A"/>
    <w:rsid w:val="256E4CD0"/>
    <w:rsid w:val="26A2195E"/>
    <w:rsid w:val="26C02DFD"/>
    <w:rsid w:val="274940F2"/>
    <w:rsid w:val="2760413A"/>
    <w:rsid w:val="2929529C"/>
    <w:rsid w:val="294C2118"/>
    <w:rsid w:val="29681C7E"/>
    <w:rsid w:val="29DB65AC"/>
    <w:rsid w:val="2A67431F"/>
    <w:rsid w:val="2B944357"/>
    <w:rsid w:val="2BE064B4"/>
    <w:rsid w:val="2E343397"/>
    <w:rsid w:val="2F855940"/>
    <w:rsid w:val="2FA830A5"/>
    <w:rsid w:val="304F360C"/>
    <w:rsid w:val="31D55482"/>
    <w:rsid w:val="3302140C"/>
    <w:rsid w:val="33490263"/>
    <w:rsid w:val="335B4E5F"/>
    <w:rsid w:val="33717F4D"/>
    <w:rsid w:val="33BE6925"/>
    <w:rsid w:val="35EF049D"/>
    <w:rsid w:val="37584759"/>
    <w:rsid w:val="37A86016"/>
    <w:rsid w:val="38791DFE"/>
    <w:rsid w:val="39B400CD"/>
    <w:rsid w:val="39C80B42"/>
    <w:rsid w:val="3A153B33"/>
    <w:rsid w:val="3A257CE4"/>
    <w:rsid w:val="3AF2536A"/>
    <w:rsid w:val="3BC82438"/>
    <w:rsid w:val="3C8C0E64"/>
    <w:rsid w:val="3D637BBA"/>
    <w:rsid w:val="3D7D653F"/>
    <w:rsid w:val="3DBE318B"/>
    <w:rsid w:val="3EE00F67"/>
    <w:rsid w:val="3F300FDA"/>
    <w:rsid w:val="3F730B68"/>
    <w:rsid w:val="40F31D09"/>
    <w:rsid w:val="4132574B"/>
    <w:rsid w:val="413D7367"/>
    <w:rsid w:val="423E22A2"/>
    <w:rsid w:val="42514997"/>
    <w:rsid w:val="441C3E44"/>
    <w:rsid w:val="45404B41"/>
    <w:rsid w:val="458210A5"/>
    <w:rsid w:val="4603233B"/>
    <w:rsid w:val="473771A2"/>
    <w:rsid w:val="47FB0545"/>
    <w:rsid w:val="481E77F2"/>
    <w:rsid w:val="48C867C1"/>
    <w:rsid w:val="496A33BF"/>
    <w:rsid w:val="49F25F95"/>
    <w:rsid w:val="4A1D36B1"/>
    <w:rsid w:val="4A487491"/>
    <w:rsid w:val="4AB67B67"/>
    <w:rsid w:val="4C0E7397"/>
    <w:rsid w:val="4C5A3D1D"/>
    <w:rsid w:val="4CA71795"/>
    <w:rsid w:val="4D1302DF"/>
    <w:rsid w:val="4E137DDF"/>
    <w:rsid w:val="4E706425"/>
    <w:rsid w:val="4FE4756A"/>
    <w:rsid w:val="510921E7"/>
    <w:rsid w:val="515663F6"/>
    <w:rsid w:val="51E52C01"/>
    <w:rsid w:val="54902839"/>
    <w:rsid w:val="55446527"/>
    <w:rsid w:val="5553508C"/>
    <w:rsid w:val="55D65F51"/>
    <w:rsid w:val="56E576D4"/>
    <w:rsid w:val="57E85B8F"/>
    <w:rsid w:val="57FA1C10"/>
    <w:rsid w:val="588A642F"/>
    <w:rsid w:val="589623AC"/>
    <w:rsid w:val="58BF7966"/>
    <w:rsid w:val="59185FCC"/>
    <w:rsid w:val="5A296EE7"/>
    <w:rsid w:val="5A970A30"/>
    <w:rsid w:val="5B935EC1"/>
    <w:rsid w:val="5BA53F55"/>
    <w:rsid w:val="5C8F66AF"/>
    <w:rsid w:val="5CAD1D5C"/>
    <w:rsid w:val="5E1A4BD5"/>
    <w:rsid w:val="5E366456"/>
    <w:rsid w:val="5E822A10"/>
    <w:rsid w:val="5EEE0FF8"/>
    <w:rsid w:val="5F7F6191"/>
    <w:rsid w:val="5FB572F8"/>
    <w:rsid w:val="5FFF1D19"/>
    <w:rsid w:val="606767C6"/>
    <w:rsid w:val="60EE6250"/>
    <w:rsid w:val="6168565B"/>
    <w:rsid w:val="61E54AFD"/>
    <w:rsid w:val="62876DE4"/>
    <w:rsid w:val="62A04DEC"/>
    <w:rsid w:val="65F272F5"/>
    <w:rsid w:val="66100405"/>
    <w:rsid w:val="68806BAF"/>
    <w:rsid w:val="6898494B"/>
    <w:rsid w:val="68FF1041"/>
    <w:rsid w:val="69967532"/>
    <w:rsid w:val="6A574470"/>
    <w:rsid w:val="6BF353C8"/>
    <w:rsid w:val="6C1571BF"/>
    <w:rsid w:val="6CF219EC"/>
    <w:rsid w:val="6DA80C83"/>
    <w:rsid w:val="6E5052EB"/>
    <w:rsid w:val="6F373E7A"/>
    <w:rsid w:val="70457A20"/>
    <w:rsid w:val="70FF064C"/>
    <w:rsid w:val="71442053"/>
    <w:rsid w:val="71523487"/>
    <w:rsid w:val="71D01043"/>
    <w:rsid w:val="72811CEB"/>
    <w:rsid w:val="73335D11"/>
    <w:rsid w:val="735F49C4"/>
    <w:rsid w:val="74071A20"/>
    <w:rsid w:val="7432610E"/>
    <w:rsid w:val="7460317C"/>
    <w:rsid w:val="76463EB6"/>
    <w:rsid w:val="76EF0358"/>
    <w:rsid w:val="772C13CC"/>
    <w:rsid w:val="791D7DDA"/>
    <w:rsid w:val="795C7D2A"/>
    <w:rsid w:val="79657D29"/>
    <w:rsid w:val="7AC4565B"/>
    <w:rsid w:val="7AEA28ED"/>
    <w:rsid w:val="7B4958F0"/>
    <w:rsid w:val="7B4A760C"/>
    <w:rsid w:val="7D2346DD"/>
    <w:rsid w:val="7F0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"/>
      <w:ind w:left="2508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28"/>
      <w:szCs w:val="28"/>
    </w:rPr>
  </w:style>
  <w:style w:type="paragraph" w:styleId="4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Times New Roman" w:cs="宋体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qFormat/>
    <w:locked/>
    <w:uiPriority w:val="99"/>
    <w:rPr>
      <w:rFonts w:ascii="宋体" w:eastAsia="Times New Roman" w:cs="宋体"/>
      <w:kern w:val="0"/>
      <w:sz w:val="22"/>
      <w:lang w:val="zh-CN"/>
    </w:rPr>
  </w:style>
  <w:style w:type="table" w:customStyle="1" w:styleId="10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  <w:pPr>
      <w:spacing w:before="186"/>
      <w:ind w:left="1068" w:hanging="214"/>
    </w:pPr>
  </w:style>
  <w:style w:type="paragraph" w:customStyle="1" w:styleId="12">
    <w:name w:val="Table Paragraph"/>
    <w:basedOn w:val="1"/>
    <w:qFormat/>
    <w:uiPriority w:val="99"/>
    <w:pPr>
      <w:spacing w:before="135"/>
      <w:ind w:left="42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1265</Words>
  <Characters>1715</Characters>
  <Lines>0</Lines>
  <Paragraphs>0</Paragraphs>
  <TotalTime>0</TotalTime>
  <ScaleCrop>false</ScaleCrop>
  <LinksUpToDate>false</LinksUpToDate>
  <CharactersWithSpaces>1945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2018-07-08T06:02:00Z</dcterms:created>
  <dc:creator>Administrator</dc:creator>
  <cp:lastModifiedBy>Administrator</cp:lastModifiedBy>
  <cp:lastPrinted>2022-03-21T04:01:00Z</cp:lastPrinted>
  <dcterms:modified xsi:type="dcterms:W3CDTF">2022-06-20T03:15:26Z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2052-11.1.0.11805</vt:lpwstr>
  </property>
  <property fmtid="{D5CDD505-2E9C-101B-9397-08002B2CF9AE}" pid="4" name="ICV">
    <vt:lpwstr>59416A607F7C4B07839BB4309D0D7A80</vt:lpwstr>
  </property>
</Properties>
</file>