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hint="eastAsia" w:ascii="Times New Roman" w:eastAsia="宋体"/>
          <w:sz w:val="22"/>
          <w:lang w:val="en-US" w:eastAsia="zh-CN"/>
        </w:rPr>
      </w:pPr>
      <w:r>
        <w:rPr>
          <w:rFonts w:hint="eastAsia" w:ascii="Times New Roman"/>
          <w:sz w:val="22"/>
          <w:lang w:val="en-US" w:eastAsia="zh-CN"/>
        </w:rPr>
        <w:t xml:space="preserve"> </w:t>
      </w:r>
    </w:p>
    <w:p>
      <w:pPr>
        <w:spacing w:before="27"/>
        <w:ind w:left="1778"/>
        <w:rPr>
          <w:sz w:val="52"/>
        </w:rPr>
      </w:pPr>
      <w:r>
        <w:rPr>
          <w:rFonts w:hint="eastAsia" w:ascii="宋体" w:hAnsi="宋体" w:cs="宋体"/>
          <w:spacing w:val="28"/>
          <w:sz w:val="52"/>
        </w:rPr>
        <w:t>洋浦松涛水质检测有限公司</w:t>
      </w:r>
    </w:p>
    <w:p>
      <w:pPr>
        <w:pStyle w:val="3"/>
        <w:rPr>
          <w:sz w:val="52"/>
        </w:rPr>
      </w:pPr>
    </w:p>
    <w:tbl>
      <w:tblPr>
        <w:tblStyle w:val="6"/>
        <w:tblpPr w:leftFromText="180" w:rightFromText="180" w:vertAnchor="text" w:tblpX="11038" w:tblpY="61"/>
        <w:tblOverlap w:val="never"/>
        <w:tblW w:w="1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79" w:type="dxa"/>
          </w:tcPr>
          <w:p>
            <w:pPr>
              <w:pStyle w:val="3"/>
              <w:jc w:val="both"/>
              <w:rPr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79" w:type="dxa"/>
          </w:tcPr>
          <w:p>
            <w:pPr>
              <w:pStyle w:val="3"/>
              <w:jc w:val="both"/>
              <w:rPr>
                <w:sz w:val="52"/>
              </w:rPr>
            </w:pPr>
          </w:p>
        </w:tc>
      </w:tr>
    </w:tbl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62"/>
        </w:rPr>
      </w:pPr>
    </w:p>
    <w:p>
      <w:pPr>
        <w:jc w:val="center"/>
        <w:rPr>
          <w:sz w:val="114"/>
        </w:rPr>
      </w:pPr>
      <w:r>
        <w:rPr>
          <w:rFonts w:hint="eastAsia" w:ascii="宋体" w:hAnsi="宋体" w:cs="宋体"/>
          <w:b/>
          <w:bCs/>
          <w:sz w:val="114"/>
        </w:rPr>
        <w:t>检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验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报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告</w:t>
      </w:r>
    </w:p>
    <w:p>
      <w:pPr>
        <w:pStyle w:val="3"/>
        <w:rPr>
          <w:sz w:val="114"/>
        </w:rPr>
      </w:pPr>
    </w:p>
    <w:tbl>
      <w:tblPr>
        <w:tblStyle w:val="6"/>
        <w:tblpPr w:leftFromText="180" w:rightFromText="180" w:vertAnchor="text" w:horzAnchor="margin" w:tblpY="4367"/>
        <w:tblOverlap w:val="never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ind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</w:rPr>
              <w:t>报告编号：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instrText xml:space="preserve"> MERGEFIELD "报告编号" </w:instrTex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>CS2309-01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</w:t>
            </w:r>
          </w:p>
          <w:p>
            <w:pPr>
              <w:pStyle w:val="2"/>
              <w:ind w:left="2508" w:leftChars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70"/>
              <w:ind w:left="2508"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样品名称：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instrText xml:space="preserve"> MERGEFIELD "样品名称" </w:instrTex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>出厂水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    </w:t>
            </w:r>
          </w:p>
          <w:p>
            <w:pPr>
              <w:spacing w:before="70"/>
              <w:ind w:left="2508" w:leftChars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2"/>
              <w:ind w:left="2508" w:firstLine="560" w:firstLineChars="200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送检单位：</w:t>
            </w:r>
            <w:r>
              <w:rPr>
                <w:rFonts w:hint="eastAsia" w:cs="宋体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begin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instrText xml:space="preserve"> MERGEFIELD "送检单位" </w:instrTex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separate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t>洋浦自来水有限公司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end"/>
            </w:r>
          </w:p>
          <w:p>
            <w:pPr>
              <w:spacing w:before="62"/>
              <w:ind w:left="2508" w:leftChars="0"/>
              <w:jc w:val="center"/>
              <w:rPr>
                <w:b w:val="0"/>
                <w:bCs w:val="0"/>
              </w:rPr>
            </w:pPr>
          </w:p>
        </w:tc>
      </w:tr>
    </w:tbl>
    <w:p>
      <w:pPr>
        <w:rPr>
          <w:rFonts w:ascii="Times New Roman"/>
          <w:sz w:val="28"/>
        </w:rPr>
        <w:sectPr>
          <w:headerReference r:id="rId3" w:type="default"/>
          <w:footerReference r:id="rId4" w:type="default"/>
          <w:type w:val="continuous"/>
          <w:pgSz w:w="11910" w:h="16840"/>
          <w:pgMar w:top="1580" w:right="1120" w:bottom="920" w:left="980" w:header="720" w:footer="732" w:gutter="0"/>
          <w:pgNumType w:fmt="decimal" w:start="1"/>
          <w:cols w:space="720" w:num="1"/>
        </w:sect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spacing w:before="229"/>
        <w:ind w:left="760"/>
      </w:pPr>
      <w:r>
        <w:rPr>
          <w:rFonts w:hint="eastAsia" w:ascii="宋体" w:hAnsi="宋体" w:cs="宋体"/>
        </w:rPr>
        <w:t>检验结果见附表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tabs>
          <w:tab w:val="left" w:pos="5966"/>
        </w:tabs>
        <w:spacing w:before="233"/>
        <w:ind w:firstLine="3080" w:firstLineChars="1100"/>
      </w:pPr>
    </w:p>
    <w:p>
      <w:pPr>
        <w:pStyle w:val="3"/>
        <w:tabs>
          <w:tab w:val="left" w:pos="5966"/>
        </w:tabs>
        <w:spacing w:before="233"/>
        <w:ind w:firstLine="3080" w:firstLineChars="1100"/>
      </w:pPr>
    </w:p>
    <w:tbl>
      <w:tblPr>
        <w:tblStyle w:val="6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33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编制人：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Times New Roman" w:eastAsia="Times New Roman"/>
                <w:u w:val="single"/>
              </w:rPr>
              <w:t xml:space="preserve"> 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</w:t>
            </w:r>
          </w:p>
          <w:p>
            <w:pPr>
              <w:pStyle w:val="3"/>
              <w:jc w:val="both"/>
            </w:pPr>
            <w:r>
              <w:rPr>
                <w:rFonts w:ascii="Times New Roman" w:eastAsia="Times New Roman"/>
                <w:sz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签发人：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 </w:t>
            </w:r>
          </w:p>
        </w:tc>
      </w:tr>
    </w:tbl>
    <w:p>
      <w:pPr>
        <w:pStyle w:val="3"/>
        <w:spacing w:before="227"/>
        <w:ind w:firstLine="2800" w:firstLineChars="1000"/>
        <w:jc w:val="both"/>
        <w:rPr>
          <w:rFonts w:hint="eastAsia" w:ascii="宋体" w:hAnsi="宋体" w:cs="宋体"/>
        </w:rPr>
        <w:sectPr>
          <w:headerReference r:id="rId5" w:type="default"/>
          <w:pgSz w:w="11910" w:h="16840"/>
          <w:pgMar w:top="1580" w:right="1120" w:bottom="1000" w:left="980" w:header="0" w:footer="732" w:gutter="0"/>
          <w:pgNumType w:fmt="decimal"/>
          <w:cols w:space="720" w:num="1"/>
        </w:sectPr>
      </w:pPr>
    </w:p>
    <w:tbl>
      <w:tblPr>
        <w:tblStyle w:val="6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2800" w:firstLineChars="1000"/>
              <w:jc w:val="both"/>
            </w:pPr>
            <w:r>
              <w:rPr>
                <w:rFonts w:hint="eastAsia" w:ascii="宋体" w:hAnsi="宋体" w:cs="宋体"/>
              </w:rPr>
              <w:t>签发日期：</w:t>
            </w:r>
            <w:r>
              <w:rPr>
                <w:rFonts w:ascii="Times New Roman" w:eastAsia="Times New Roman"/>
                <w:u w:val="single"/>
              </w:rPr>
              <w:t xml:space="preserve"> 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</w:t>
            </w:r>
          </w:p>
        </w:tc>
      </w:tr>
    </w:tbl>
    <w:p>
      <w:pPr>
        <w:sectPr>
          <w:type w:val="continuous"/>
          <w:pgSz w:w="11910" w:h="16840"/>
          <w:pgMar w:top="1580" w:right="1120" w:bottom="1000" w:left="980" w:header="0" w:footer="732" w:gutter="0"/>
          <w:pgNumType w:fmt="decimal" w:start="1"/>
          <w:cols w:space="720" w:num="1"/>
        </w:sectPr>
      </w:pPr>
    </w:p>
    <w:tbl>
      <w:tblPr>
        <w:tblStyle w:val="6"/>
        <w:tblpPr w:leftFromText="180" w:rightFromText="180" w:vertAnchor="page" w:horzAnchor="page" w:tblpX="1119" w:tblpY="1760"/>
        <w:tblOverlap w:val="never"/>
        <w:tblW w:w="99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</w:pPr>
            <w:r>
              <w:rPr>
                <w:rFonts w:hint="eastAsia" w:ascii="宋体" w:hAnsi="宋体" w:cs="宋体"/>
                <w:sz w:val="40"/>
              </w:rPr>
              <w:t>洋浦松涛水质检测有限公司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</w:pPr>
            <w:r>
              <w:rPr>
                <w:rFonts w:hint="eastAsia" w:ascii="宋体" w:hAnsi="宋体" w:cs="宋体"/>
                <w:sz w:val="52"/>
                <w:szCs w:val="24"/>
              </w:rPr>
              <w:t>检验报告</w:t>
            </w:r>
          </w:p>
        </w:tc>
      </w:tr>
    </w:tbl>
    <w:p>
      <w:pPr>
        <w:pStyle w:val="3"/>
        <w:spacing w:before="10"/>
        <w:rPr>
          <w:sz w:val="8"/>
        </w:rPr>
      </w:pPr>
    </w:p>
    <w:tbl>
      <w:tblPr>
        <w:tblStyle w:val="6"/>
        <w:tblW w:w="10126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43"/>
        <w:gridCol w:w="590"/>
        <w:gridCol w:w="1450"/>
        <w:gridCol w:w="1170"/>
        <w:gridCol w:w="64"/>
        <w:gridCol w:w="1176"/>
        <w:gridCol w:w="131"/>
        <w:gridCol w:w="769"/>
        <w:gridCol w:w="1333"/>
        <w:gridCol w:w="1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3"/>
            <w:vAlign w:val="center"/>
          </w:tcPr>
          <w:p>
            <w:pPr>
              <w:pStyle w:val="13"/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送检单位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pStyle w:val="13"/>
              <w:spacing w:before="96"/>
              <w:ind w:left="133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  <w:u w:val="none"/>
              </w:rPr>
              <w:fldChar w:fldCharType="begin"/>
            </w:r>
            <w:r>
              <w:rPr>
                <w:color w:val="auto"/>
                <w:sz w:val="24"/>
                <w:u w:val="none"/>
              </w:rPr>
              <w:instrText xml:space="preserve"> MERGEFIELD "送检单位" </w:instrText>
            </w:r>
            <w:r>
              <w:rPr>
                <w:color w:val="auto"/>
                <w:sz w:val="24"/>
                <w:u w:val="none"/>
              </w:rPr>
              <w:fldChar w:fldCharType="separate"/>
            </w:r>
            <w:r>
              <w:rPr>
                <w:color w:val="auto"/>
                <w:sz w:val="24"/>
                <w:u w:val="none"/>
              </w:rPr>
              <w:t>洋浦自来水有限公司</w:t>
            </w:r>
            <w:r>
              <w:rPr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pStyle w:val="13"/>
              <w:spacing w:before="96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采样地点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13"/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instrText xml:space="preserve"> MERGEFIELD "采样地点" </w:instrTex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t>滤池车间出厂水口</w: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3"/>
            <w:vAlign w:val="center"/>
          </w:tcPr>
          <w:p>
            <w:pPr>
              <w:pStyle w:val="13"/>
              <w:spacing w:before="97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样品名称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pStyle w:val="13"/>
              <w:spacing w:before="97"/>
              <w:ind w:left="133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1"/>
                <w:u w:val="none"/>
              </w:rPr>
              <w:fldChar w:fldCharType="begin"/>
            </w:r>
            <w:r>
              <w:rPr>
                <w:color w:val="auto"/>
                <w:sz w:val="22"/>
                <w:szCs w:val="21"/>
                <w:u w:val="none"/>
              </w:rPr>
              <w:instrText xml:space="preserve"> MERGEFIELD "样品名称" </w:instrText>
            </w:r>
            <w:r>
              <w:rPr>
                <w:color w:val="auto"/>
                <w:sz w:val="22"/>
                <w:szCs w:val="21"/>
                <w:u w:val="none"/>
              </w:rPr>
              <w:fldChar w:fldCharType="separate"/>
            </w:r>
            <w:r>
              <w:rPr>
                <w:color w:val="auto"/>
                <w:sz w:val="22"/>
                <w:szCs w:val="21"/>
                <w:u w:val="none"/>
              </w:rPr>
              <w:t>出厂水</w:t>
            </w:r>
            <w:r>
              <w:rPr>
                <w:color w:val="auto"/>
                <w:sz w:val="22"/>
                <w:szCs w:val="21"/>
                <w:u w:val="none"/>
              </w:rPr>
              <w:fldChar w:fldCharType="end"/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pStyle w:val="13"/>
              <w:spacing w:before="97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样品编号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"样品编号"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CCS2309-01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3"/>
            <w:vAlign w:val="center"/>
          </w:tcPr>
          <w:p>
            <w:pPr>
              <w:pStyle w:val="13"/>
              <w:spacing w:before="97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检测类别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pStyle w:val="13"/>
              <w:spacing w:before="97"/>
              <w:ind w:left="42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全分析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pStyle w:val="13"/>
              <w:spacing w:before="97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采样环境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13"/>
              <w:tabs>
                <w:tab w:val="left" w:pos="1241"/>
              </w:tabs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1"/>
              </w:rPr>
              <w:fldChar w:fldCharType="begin"/>
            </w:r>
            <w:r>
              <w:rPr>
                <w:color w:val="auto"/>
                <w:sz w:val="22"/>
                <w:szCs w:val="21"/>
              </w:rPr>
              <w:instrText xml:space="preserve"> MERGEFIELD "采样环境" </w:instrText>
            </w:r>
            <w:r>
              <w:rPr>
                <w:color w:val="auto"/>
                <w:sz w:val="22"/>
                <w:szCs w:val="21"/>
              </w:rPr>
              <w:fldChar w:fldCharType="separate"/>
            </w:r>
            <w:r>
              <w:rPr>
                <w:color w:val="auto"/>
                <w:sz w:val="22"/>
                <w:szCs w:val="21"/>
              </w:rPr>
              <w:t>天气：晴</w:t>
            </w:r>
            <w:r>
              <w:rPr>
                <w:color w:val="auto"/>
                <w:sz w:val="22"/>
                <w:szCs w:val="21"/>
              </w:rPr>
              <w:tab/>
            </w:r>
            <w:r>
              <w:rPr>
                <w:color w:val="auto"/>
                <w:sz w:val="22"/>
                <w:szCs w:val="21"/>
              </w:rPr>
              <w:t>气温：30.7℃</w:t>
            </w:r>
            <w:r>
              <w:rPr>
                <w:color w:val="auto"/>
                <w:sz w:val="22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3"/>
            <w:vAlign w:val="center"/>
          </w:tcPr>
          <w:p>
            <w:pPr>
              <w:pStyle w:val="13"/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采样日期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pStyle w:val="13"/>
              <w:spacing w:before="96"/>
              <w:ind w:left="42" w:leftChars="0" w:right="93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"采样日期"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2023.9.18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pStyle w:val="13"/>
              <w:spacing w:before="96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样品数量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13"/>
              <w:spacing w:before="96"/>
              <w:ind w:left="42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60</w:t>
            </w:r>
            <w:r>
              <w:rPr>
                <w:color w:val="auto"/>
                <w:sz w:val="24"/>
              </w:rPr>
              <w:t>00ml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3"/>
            <w:vAlign w:val="center"/>
          </w:tcPr>
          <w:p>
            <w:pPr>
              <w:pStyle w:val="13"/>
              <w:spacing w:before="96"/>
              <w:ind w:left="0" w:leftChars="0" w:firstLine="0" w:firstLine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接样日期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pStyle w:val="13"/>
              <w:spacing w:before="96"/>
              <w:ind w:left="42" w:leftChars="0" w:right="93" w:rightChars="0"/>
              <w:jc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"采样日期"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2023.9.18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pStyle w:val="13"/>
              <w:spacing w:before="96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样品性状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13"/>
              <w:spacing w:before="96"/>
              <w:ind w:left="42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澄清液体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3"/>
            <w:vAlign w:val="center"/>
          </w:tcPr>
          <w:p>
            <w:pPr>
              <w:pStyle w:val="13"/>
              <w:tabs>
                <w:tab w:val="left" w:pos="1178"/>
                <w:tab w:val="center" w:pos="1840"/>
              </w:tabs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检验日期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pStyle w:val="13"/>
              <w:spacing w:before="96"/>
              <w:ind w:left="42" w:leftChars="0" w:right="93" w:rightChars="0"/>
              <w:jc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"检验日期"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2023.9.18～9.27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pStyle w:val="13"/>
              <w:spacing w:before="96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样品包装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13"/>
              <w:spacing w:before="117"/>
              <w:ind w:left="82" w:leftChars="0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塑料桶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\玻璃瓶\</w:t>
            </w:r>
            <w:r>
              <w:rPr>
                <w:rFonts w:hint="eastAsia"/>
                <w:color w:val="auto"/>
                <w:sz w:val="20"/>
              </w:rPr>
              <w:t>无菌瓶，包装完好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3"/>
            <w:vAlign w:val="center"/>
          </w:tcPr>
          <w:p>
            <w:pPr>
              <w:pStyle w:val="13"/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执行标准</w:t>
            </w:r>
          </w:p>
        </w:tc>
        <w:tc>
          <w:tcPr>
            <w:tcW w:w="7193" w:type="dxa"/>
            <w:gridSpan w:val="8"/>
            <w:vAlign w:val="center"/>
          </w:tcPr>
          <w:p>
            <w:pPr>
              <w:pStyle w:val="13"/>
              <w:spacing w:before="96"/>
              <w:ind w:left="38" w:lef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《生活饮用水卫生标准》</w:t>
            </w:r>
            <w:r>
              <w:rPr>
                <w:color w:val="auto"/>
                <w:sz w:val="24"/>
              </w:rPr>
              <w:t>GB5749-20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933" w:type="dxa"/>
            <w:gridSpan w:val="3"/>
            <w:vAlign w:val="center"/>
          </w:tcPr>
          <w:p>
            <w:pPr>
              <w:pStyle w:val="13"/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检验依据</w:t>
            </w:r>
          </w:p>
        </w:tc>
        <w:tc>
          <w:tcPr>
            <w:tcW w:w="7193" w:type="dxa"/>
            <w:gridSpan w:val="8"/>
            <w:vAlign w:val="center"/>
          </w:tcPr>
          <w:p>
            <w:pPr>
              <w:pStyle w:val="13"/>
              <w:spacing w:before="96"/>
              <w:ind w:left="38" w:lef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《生活饮用水标准检验方法》</w:t>
            </w:r>
            <w:r>
              <w:rPr>
                <w:color w:val="auto"/>
                <w:sz w:val="24"/>
              </w:rPr>
              <w:t>GB/T5750-20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15"/>
              <w:ind w:left="49" w:leftChars="0" w:right="11" w:rightChars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15"/>
              <w:ind w:left="37" w:leftChars="0"/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val="en-US" w:eastAsia="zh-CN"/>
              </w:rPr>
              <w:t>检测</w:t>
            </w:r>
            <w:r>
              <w:rPr>
                <w:rFonts w:hint="eastAsia" w:cs="宋体"/>
                <w:b/>
                <w:bCs/>
                <w:color w:val="auto"/>
                <w:sz w:val="24"/>
                <w:lang w:eastAsia="zh-CN"/>
              </w:rPr>
              <w:t>指标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15"/>
              <w:ind w:left="37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检测方法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115"/>
              <w:ind w:left="37" w:leftChars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计量单位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15"/>
              <w:ind w:left="37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/>
              </w:rPr>
              <w:t>限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值</w:t>
            </w:r>
          </w:p>
        </w:tc>
        <w:tc>
          <w:tcPr>
            <w:tcW w:w="1333" w:type="dxa"/>
            <w:vAlign w:val="center"/>
          </w:tcPr>
          <w:p>
            <w:pPr>
              <w:pStyle w:val="13"/>
              <w:spacing w:before="115"/>
              <w:ind w:left="37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val="en-US" w:eastAsia="zh-CN"/>
              </w:rPr>
              <w:t>检测结果</w:t>
            </w:r>
          </w:p>
        </w:tc>
        <w:tc>
          <w:tcPr>
            <w:tcW w:w="1100" w:type="dxa"/>
            <w:vAlign w:val="center"/>
          </w:tcPr>
          <w:p>
            <w:pPr>
              <w:pStyle w:val="13"/>
              <w:spacing w:before="115"/>
              <w:ind w:left="37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val="en-US" w:eastAsia="zh-CN"/>
              </w:rPr>
              <w:t>结果判定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总大肠菌群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多管发酵法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0"/>
                <w:lang w:val="zh-CN" w:eastAsia="zh-CN" w:bidi="ar-SA"/>
              </w:rPr>
            </w:pPr>
            <w:r>
              <w:rPr>
                <w:color w:val="auto"/>
                <w:sz w:val="21"/>
                <w:szCs w:val="20"/>
              </w:rPr>
              <w:t>MPN/100mL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不应检出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100" w:type="dxa"/>
            <w:vAlign w:val="center"/>
          </w:tcPr>
          <w:p>
            <w:pPr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大肠埃希氏菌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多管发酵法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1"/>
                <w:szCs w:val="20"/>
              </w:rPr>
              <w:t>MPN/100mL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不应检出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100" w:type="dxa"/>
            <w:vAlign w:val="center"/>
          </w:tcPr>
          <w:p>
            <w:pPr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菌落总数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平皿计数法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/>
              </w:rPr>
              <w:t>CFU</w:t>
            </w:r>
            <w:r>
              <w:rPr>
                <w:rFonts w:hint="eastAsia" w:ascii="宋体" w:hAnsi="宋体" w:cs="宋体"/>
                <w:color w:val="auto"/>
                <w:sz w:val="24"/>
              </w:rPr>
              <w:t>/mL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0" w:type="dxa"/>
            <w:vAlign w:val="center"/>
          </w:tcPr>
          <w:p>
            <w:pPr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氢化物原子荧光法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0.0006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无火焰原子吸收分光光度法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0.005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铬（六价）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二苯碳酰二肼分光光度法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0.05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铅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无火焰原子吸收分光光度法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汞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原子荧光法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0.001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氰化物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异烟酸-巴比妥酸分光光度法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0.05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氟化物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1.0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8" w:lineRule="auto"/>
              <w:ind w:left="40" w:right="11" w:rightChars="0"/>
              <w:jc w:val="center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硝酸盐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8" w:lineRule="auto"/>
              <w:ind w:left="40" w:leftChars="0" w:right="11" w:rightChars="0"/>
              <w:jc w:val="center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1"/>
                <w:lang w:val="en-US" w:eastAsia="zh-CN"/>
              </w:rPr>
              <w:t>（以N计）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0" w:leftChars="0" w:right="11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pict>
                <v:shape id="_x0000_s2076" o:spid="_x0000_s2076" o:spt="202" type="#_x0000_t202" style="position:absolute;left:0pt;margin-left:-283.5pt;margin-top:95.95pt;height:26.7pt;width:188.15pt;z-index:251666432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报告编号：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instrText xml:space="preserve"> MERGEFIELD "报告编号" </w:instrTex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CS2309-01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ascii="Times New Roman" w:eastAsia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三氯甲烷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0.06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一氯二溴甲烷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0.1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二氯一溴甲烷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0.06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三溴甲烷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0.1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三卤甲烷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  <w:szCs w:val="21"/>
                <w:lang w:val="en-US" w:eastAsia="zh-CN"/>
              </w:rPr>
              <w:t>三氯甲烷、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一氯二溴甲烷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二氯一溴甲烷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三溴甲烷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的总和）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该类化合物中各种化合物的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实测浓度与各自限值的比值之和不超过1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二氯乙酸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-电导检测</w:t>
            </w:r>
            <w:r>
              <w:rPr>
                <w:rFonts w:hint="eastAsia"/>
                <w:color w:val="auto"/>
                <w:sz w:val="24"/>
                <w:lang w:eastAsia="zh-CN"/>
              </w:rPr>
              <w:t>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0.05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＜0.00009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三氯乙酸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-电导检测</w:t>
            </w:r>
            <w:r>
              <w:rPr>
                <w:rFonts w:hint="eastAsia"/>
                <w:color w:val="auto"/>
                <w:sz w:val="24"/>
                <w:lang w:eastAsia="zh-CN"/>
              </w:rPr>
              <w:t>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0.1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＜0.00013</w:t>
            </w:r>
          </w:p>
        </w:tc>
        <w:tc>
          <w:tcPr>
            <w:tcW w:w="1100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34"/>
              <w:ind w:left="0" w:leftChars="0" w:right="7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亚氯酸盐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34"/>
              <w:ind w:left="133" w:leftChars="0" w:right="9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0.7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0.334</w:t>
            </w:r>
          </w:p>
        </w:tc>
        <w:tc>
          <w:tcPr>
            <w:tcW w:w="1100" w:type="dxa"/>
            <w:vAlign w:val="center"/>
          </w:tcPr>
          <w:p>
            <w:pPr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34"/>
              <w:ind w:left="0" w:leftChars="0" w:right="70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氯酸盐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34"/>
              <w:ind w:left="133" w:leftChars="0" w:right="9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0.7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0.190</w:t>
            </w:r>
          </w:p>
        </w:tc>
        <w:tc>
          <w:tcPr>
            <w:tcW w:w="1100" w:type="dxa"/>
            <w:vAlign w:val="center"/>
          </w:tcPr>
          <w:p>
            <w:pPr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75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色度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75"/>
              <w:ind w:left="42" w:lef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铂</w:t>
            </w:r>
            <w:r>
              <w:rPr>
                <w:color w:val="auto"/>
                <w:sz w:val="24"/>
              </w:rPr>
              <w:t>—</w:t>
            </w:r>
            <w:r>
              <w:rPr>
                <w:rFonts w:hint="eastAsia" w:ascii="宋体" w:hAnsi="宋体" w:cs="宋体"/>
                <w:color w:val="auto"/>
                <w:sz w:val="24"/>
              </w:rPr>
              <w:t>钴标准比色法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7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度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58"/>
              <w:ind w:left="42"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00" w:type="dxa"/>
            <w:vAlign w:val="center"/>
          </w:tcPr>
          <w:p>
            <w:pPr>
              <w:spacing w:before="58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75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浑浊度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75"/>
              <w:ind w:left="133" w:leftChars="0" w:right="9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散射光法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75"/>
              <w:ind w:left="166" w:leftChars="0" w:right="12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NTU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7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1100" w:type="dxa"/>
            <w:vAlign w:val="center"/>
          </w:tcPr>
          <w:p>
            <w:pPr>
              <w:spacing w:before="7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71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臭</w:t>
            </w:r>
            <w:r>
              <w:rPr>
                <w:rFonts w:hint="eastAsia"/>
                <w:color w:val="auto"/>
                <w:sz w:val="24"/>
              </w:rPr>
              <w:t>和味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77"/>
              <w:ind w:left="42" w:lef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嗅气和尝味法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77"/>
              <w:ind w:left="42" w:lef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7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18"/>
              </w:rPr>
              <w:t>无异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18"/>
              </w:rPr>
              <w:t>异味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100" w:type="dxa"/>
            <w:vAlign w:val="center"/>
          </w:tcPr>
          <w:p>
            <w:pPr>
              <w:spacing w:before="7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77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肉眼可见物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77"/>
              <w:ind w:left="42" w:lef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直接观察法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77"/>
              <w:ind w:left="42" w:lef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7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无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0" w:type="dxa"/>
            <w:vAlign w:val="center"/>
          </w:tcPr>
          <w:p>
            <w:pPr>
              <w:spacing w:before="77"/>
              <w:ind w:left="42" w:leftChars="0"/>
              <w:jc w:val="center"/>
              <w:rPr>
                <w:color w:val="auto"/>
                <w:sz w:val="21"/>
                <w:szCs w:val="20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74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p</w:t>
            </w:r>
            <w:r>
              <w:rPr>
                <w:color w:val="auto"/>
                <w:sz w:val="24"/>
              </w:rPr>
              <w:t>H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7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玻璃电极法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7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无量纲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7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不小于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6.5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且不大于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8.5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1100" w:type="dxa"/>
            <w:vAlign w:val="center"/>
          </w:tcPr>
          <w:p>
            <w:pPr>
              <w:spacing w:before="7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34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16"/>
              <w:ind w:left="133" w:leftChars="0" w:right="96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铬天青</w:t>
            </w:r>
            <w:r>
              <w:rPr>
                <w:rFonts w:ascii="Times New Roman" w:eastAsia="Times New Roman"/>
                <w:color w:val="auto"/>
                <w:sz w:val="24"/>
              </w:rPr>
              <w:t>S</w:t>
            </w:r>
            <w:r>
              <w:rPr>
                <w:rFonts w:hint="eastAsia" w:ascii="宋体" w:hAnsi="宋体" w:cs="宋体"/>
                <w:color w:val="auto"/>
                <w:sz w:val="24"/>
              </w:rPr>
              <w:t>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134"/>
              <w:ind w:left="166" w:leftChars="0" w:right="12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0.2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1100" w:type="dxa"/>
            <w:vAlign w:val="center"/>
          </w:tcPr>
          <w:p>
            <w:pPr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铁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133" w:leftChars="0" w:right="9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0.3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＜0.05</w:t>
            </w:r>
          </w:p>
        </w:tc>
        <w:tc>
          <w:tcPr>
            <w:tcW w:w="1100" w:type="dxa"/>
            <w:vAlign w:val="center"/>
          </w:tcPr>
          <w:p>
            <w:pPr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133" w:leftChars="0" w:right="9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zh-CN" w:eastAsia="zh-CN" w:bidi="ar-SA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16"/>
              <w:ind w:left="42"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0.1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＜0.05</w:t>
            </w:r>
          </w:p>
        </w:tc>
        <w:tc>
          <w:tcPr>
            <w:tcW w:w="1100" w:type="dxa"/>
            <w:vAlign w:val="center"/>
          </w:tcPr>
          <w:p>
            <w:pPr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34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铜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34"/>
              <w:ind w:left="133" w:leftChars="0" w:right="9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zh-CN" w:eastAsia="zh-CN" w:bidi="ar-SA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火焰原子吸收分光光度法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134"/>
              <w:ind w:left="166" w:leftChars="0" w:right="12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16"/>
              <w:ind w:left="42"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1.0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＜0.04</w:t>
            </w:r>
          </w:p>
        </w:tc>
        <w:tc>
          <w:tcPr>
            <w:tcW w:w="1100" w:type="dxa"/>
            <w:vAlign w:val="center"/>
          </w:tcPr>
          <w:p>
            <w:pPr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锌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133" w:leftChars="0" w:right="9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15"/>
              <w:ind w:left="42"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1.0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00" w:type="dxa"/>
            <w:vAlign w:val="center"/>
          </w:tcPr>
          <w:p>
            <w:pPr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87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氯化物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</w:t>
            </w:r>
            <w:r>
              <w:rPr>
                <w:sz w:val="24"/>
              </w:rPr>
              <w:pict>
                <v:shape id="_x0000_s2075" o:spid="_x0000_s2075" o:spt="202" type="#_x0000_t202" style="position:absolute;left:0pt;margin-left:-123pt;margin-top:92.05pt;height:26.7pt;width:188.15pt;z-index:251665408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报告编号：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instrText xml:space="preserve"> MERGEFIELD "报告编号" </w:instrTex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CS2309-01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ascii="Times New Roman" w:eastAsia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87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8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250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  <w:tc>
          <w:tcPr>
            <w:tcW w:w="1100" w:type="dxa"/>
            <w:vAlign w:val="center"/>
          </w:tcPr>
          <w:p>
            <w:pPr>
              <w:spacing w:before="8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ind w:left="42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硫酸盐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250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3.43</w:t>
            </w:r>
          </w:p>
        </w:tc>
        <w:tc>
          <w:tcPr>
            <w:tcW w:w="1100" w:type="dxa"/>
            <w:vAlign w:val="center"/>
          </w:tcPr>
          <w:p>
            <w:pPr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154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溶解性总固体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54"/>
              <w:ind w:left="133" w:leftChars="0" w:right="9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称量法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154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54"/>
              <w:ind w:left="42"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1000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vAlign w:val="center"/>
          </w:tcPr>
          <w:p>
            <w:pPr>
              <w:spacing w:before="15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0" w:line="298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总硬度</w:t>
            </w:r>
          </w:p>
          <w:p>
            <w:pPr>
              <w:pStyle w:val="13"/>
              <w:spacing w:before="0" w:line="248" w:lineRule="exact"/>
              <w:ind w:left="42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（以</w:t>
            </w:r>
            <w:r>
              <w:rPr>
                <w:color w:val="auto"/>
                <w:sz w:val="24"/>
              </w:rPr>
              <w:t>CaCO</w:t>
            </w:r>
            <w:r>
              <w:rPr>
                <w:color w:val="auto"/>
                <w:sz w:val="24"/>
                <w:vertAlign w:val="subscript"/>
              </w:rPr>
              <w:t>3</w:t>
            </w:r>
            <w:r>
              <w:rPr>
                <w:rFonts w:hint="eastAsia"/>
                <w:color w:val="auto"/>
                <w:sz w:val="24"/>
              </w:rPr>
              <w:t>计）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44"/>
              <w:ind w:left="0" w:leftChars="0" w:right="27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乙二胺四乙酸二钠滴定法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144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4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450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1100" w:type="dxa"/>
            <w:vAlign w:val="center"/>
          </w:tcPr>
          <w:p>
            <w:pPr>
              <w:spacing w:before="14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44"/>
              <w:ind w:left="38" w:lef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0" w:line="276" w:lineRule="exact"/>
              <w:ind w:left="37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高锰酸盐指数</w:t>
            </w:r>
          </w:p>
          <w:p>
            <w:pPr>
              <w:pStyle w:val="13"/>
              <w:spacing w:before="0" w:line="276" w:lineRule="exact"/>
              <w:ind w:left="37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（以O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计）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173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酸性高锰酸钾滴定法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173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73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0.80</w:t>
            </w:r>
          </w:p>
        </w:tc>
        <w:tc>
          <w:tcPr>
            <w:tcW w:w="1100" w:type="dxa"/>
            <w:vAlign w:val="center"/>
          </w:tcPr>
          <w:p>
            <w:pPr>
              <w:spacing w:before="173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00" w:type="dxa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1743" w:type="dxa"/>
            <w:vAlign w:val="center"/>
          </w:tcPr>
          <w:p>
            <w:pPr>
              <w:pStyle w:val="13"/>
              <w:spacing w:before="0" w:line="246" w:lineRule="exact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氨（以N计）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3"/>
              <w:spacing w:before="0" w:line="246" w:lineRule="exact"/>
              <w:ind w:left="37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目视比色法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spacing w:before="144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pStyle w:val="13"/>
              <w:spacing w:before="14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0.5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00" w:type="dxa"/>
            <w:vAlign w:val="center"/>
          </w:tcPr>
          <w:p>
            <w:pPr>
              <w:spacing w:before="14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Merge w:val="restart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游离氯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pStyle w:val="13"/>
              <w:ind w:left="133" w:leftChars="0" w:right="94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3,3</w:t>
            </w:r>
            <w:r>
              <w:rPr>
                <w:rFonts w:hint="default" w:ascii="Tunga" w:hAnsi="Tunga" w:cs="Tunga"/>
                <w:color w:val="auto"/>
                <w:kern w:val="0"/>
                <w:sz w:val="36"/>
                <w:szCs w:val="32"/>
                <w:lang w:val="en-US" w:eastAsia="zh-CN" w:bidi="ar-SA"/>
              </w:rPr>
              <w:t>'</w:t>
            </w:r>
            <w:r>
              <w:rPr>
                <w:rFonts w:hint="eastAsia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,5,5</w:t>
            </w:r>
            <w:r>
              <w:rPr>
                <w:rFonts w:hint="default" w:ascii="Tunga" w:hAnsi="Tunga" w:cs="Tunga"/>
                <w:color w:val="auto"/>
                <w:kern w:val="0"/>
                <w:sz w:val="36"/>
                <w:szCs w:val="32"/>
                <w:lang w:val="en-US" w:eastAsia="zh-CN" w:bidi="ar-SA"/>
              </w:rPr>
              <w:t>'</w:t>
            </w:r>
            <w:r>
              <w:rPr>
                <w:rFonts w:hint="eastAsia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-四甲基联苯胺比色法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13"/>
              <w:ind w:left="133" w:leftChars="0" w:right="9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168" w:lineRule="auto"/>
              <w:jc w:val="center"/>
              <w:textAlignment w:val="auto"/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出厂水和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168" w:lineRule="auto"/>
              <w:ind w:left="40"/>
              <w:jc w:val="center"/>
              <w:textAlignment w:val="auto"/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末梢水限值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spacing w:before="115"/>
              <w:jc w:val="center"/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出厂水余量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</w:p>
        </w:tc>
        <w:tc>
          <w:tcPr>
            <w:tcW w:w="1100" w:type="dxa"/>
            <w:vMerge w:val="restart"/>
            <w:vAlign w:val="center"/>
          </w:tcPr>
          <w:p>
            <w:pPr>
              <w:spacing w:before="115"/>
              <w:ind w:left="42" w:leftChars="19" w:firstLine="120" w:firstLineChars="50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Merge w:val="continue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pStyle w:val="13"/>
              <w:jc w:val="center"/>
              <w:rPr>
                <w:rFonts w:hint="eastAsia" w:cs="宋体"/>
                <w:color w:val="auto"/>
                <w:sz w:val="24"/>
                <w:lang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pStyle w:val="13"/>
              <w:ind w:left="133" w:leftChars="0" w:right="94" w:right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pStyle w:val="13"/>
              <w:ind w:left="133" w:leftChars="0" w:right="9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before="115"/>
              <w:ind w:left="42" w:leftChars="19" w:firstLine="120" w:firstLineChars="50"/>
              <w:jc w:val="center"/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≤2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spacing w:before="115"/>
              <w:ind w:left="42" w:leftChars="19" w:firstLine="120" w:firstLineChars="50"/>
              <w:jc w:val="center"/>
              <w:rPr>
                <w:rFonts w:hint="default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≥0.3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spacing w:before="115"/>
              <w:ind w:left="42" w:leftChars="19" w:firstLine="120" w:firstLineChars="50"/>
              <w:jc w:val="center"/>
              <w:rPr>
                <w:rFonts w:hint="eastAsia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Merge w:val="restart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38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pStyle w:val="13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二氧化氯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现场测定法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168" w:lineRule="auto"/>
              <w:jc w:val="center"/>
              <w:textAlignment w:val="auto"/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出厂水和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16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末梢水限值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spacing w:before="11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出厂水余量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before="115"/>
              <w:ind w:left="42" w:leftChars="19" w:firstLine="120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符合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Merge w:val="continue"/>
            <w:vAlign w:val="center"/>
          </w:tcPr>
          <w:p>
            <w:pPr>
              <w:pStyle w:val="13"/>
              <w:spacing w:before="134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pStyle w:val="13"/>
              <w:ind w:left="42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before="115"/>
              <w:ind w:left="42" w:leftChars="19" w:firstLine="120" w:firstLineChars="50"/>
              <w:jc w:val="center"/>
              <w:rPr>
                <w:rFonts w:hint="default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≤0.8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spacing w:before="115"/>
              <w:ind w:left="42" w:leftChars="19" w:firstLine="120" w:firstLineChars="50"/>
              <w:jc w:val="center"/>
              <w:rPr>
                <w:rFonts w:hint="default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≥0.1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13"/>
              <w:ind w:left="166" w:leftChars="0" w:right="124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spacing w:before="115"/>
              <w:ind w:left="42" w:leftChars="19" w:firstLine="120" w:firstLineChars="50"/>
              <w:jc w:val="center"/>
              <w:rPr>
                <w:rFonts w:hint="eastAsia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126" w:type="dxa"/>
            <w:gridSpan w:val="11"/>
            <w:vAlign w:val="center"/>
          </w:tcPr>
          <w:p>
            <w:pPr>
              <w:pStyle w:val="13"/>
              <w:spacing w:before="134"/>
              <w:ind w:firstLine="480" w:firstLineChars="200"/>
              <w:jc w:val="left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备注：采用符合二氧化氯消毒，应测二氧化氯和游离氯，两项指标均应满足限值要求，至少一项指标应满足余量要求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。</w:t>
            </w:r>
          </w:p>
          <w:p>
            <w:pPr>
              <w:pStyle w:val="13"/>
              <w:spacing w:before="116"/>
              <w:ind w:firstLine="480" w:firstLineChars="200"/>
              <w:jc w:val="lef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/>
              </w:rPr>
              <w:t>以下空白。</w:t>
            </w:r>
          </w:p>
        </w:tc>
      </w:tr>
    </w:tbl>
    <w:p>
      <w:pPr>
        <w:rPr>
          <w:sz w:val="24"/>
        </w:rPr>
        <w:sectPr>
          <w:type w:val="continuous"/>
          <w:pgSz w:w="11910" w:h="16840"/>
          <w:pgMar w:top="1580" w:right="1120" w:bottom="1701" w:left="850" w:header="720" w:footer="720" w:gutter="0"/>
          <w:pgNumType w:fmt="decimal"/>
          <w:cols w:space="720" w:num="1"/>
        </w:sectPr>
      </w:pPr>
      <w:r>
        <w:rPr>
          <w:sz w:val="24"/>
        </w:rPr>
        <w:pict>
          <v:shape id="_x0000_s2068" o:spid="_x0000_s2068" o:spt="202" type="#_x0000_t202" style="position:absolute;left:0pt;margin-left:0.65pt;margin-top:367.5pt;height:26.7pt;width:188.15pt;z-index:25166336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CS2309-01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60" o:spid="_x0000_s2060" o:spt="202" type="#_x0000_t202" style="position:absolute;left:0pt;margin-left:0.65pt;margin-top:538pt;height:26.7pt;width:188.15pt;z-index:2516623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CS2309-01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before="50"/>
        <w:ind w:left="3566"/>
        <w:rPr>
          <w:b/>
          <w:color w:val="auto"/>
          <w:sz w:val="36"/>
        </w:rPr>
      </w:pPr>
      <w:r>
        <w:rPr>
          <w:rFonts w:hint="eastAsia" w:ascii="宋体" w:hAnsi="宋体" w:cs="宋体"/>
          <w:b/>
          <w:color w:val="auto"/>
          <w:spacing w:val="69"/>
          <w:sz w:val="36"/>
        </w:rPr>
        <w:t>检测机构声明</w:t>
      </w:r>
    </w:p>
    <w:p>
      <w:pPr>
        <w:pStyle w:val="3"/>
        <w:spacing w:before="7"/>
        <w:rPr>
          <w:b/>
          <w:color w:val="auto"/>
          <w:sz w:val="25"/>
        </w:rPr>
      </w:pPr>
    </w:p>
    <w:p>
      <w:pPr>
        <w:pStyle w:val="12"/>
        <w:numPr>
          <w:ilvl w:val="0"/>
          <w:numId w:val="1"/>
        </w:numPr>
        <w:tabs>
          <w:tab w:val="left" w:pos="834"/>
        </w:tabs>
        <w:spacing w:before="0" w:line="424" w:lineRule="auto"/>
        <w:ind w:left="116" w:right="507" w:firstLine="504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本公司是具有独立注册法人的专业水质检测公司。</w:t>
      </w:r>
    </w:p>
    <w:p>
      <w:pPr>
        <w:pStyle w:val="12"/>
        <w:numPr>
          <w:ilvl w:val="0"/>
          <w:numId w:val="1"/>
        </w:numPr>
        <w:tabs>
          <w:tab w:val="left" w:pos="834"/>
        </w:tabs>
        <w:spacing w:before="2"/>
        <w:ind w:left="833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本报告不允许用铅笔、圆珠笔填写，不得涂改、增删。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2"/>
        <w:numPr>
          <w:ilvl w:val="0"/>
          <w:numId w:val="1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cs="宋体"/>
          <w:spacing w:val="-1"/>
          <w:sz w:val="28"/>
          <w:lang w:val="en-US" w:eastAsia="zh-CN"/>
        </w:rPr>
        <w:t>本报告作为洋浦自来水有限公司水质检测质量参考</w:t>
      </w:r>
      <w:r>
        <w:rPr>
          <w:rFonts w:hint="eastAsia" w:cs="宋体"/>
          <w:color w:val="auto"/>
          <w:spacing w:val="-1"/>
          <w:sz w:val="28"/>
          <w:lang w:eastAsia="zh-CN"/>
        </w:rPr>
        <w:t>，该产品技术要求部分涉及国家标准、行业标准，不能直接作为资质认定许可的依据。</w:t>
      </w:r>
    </w:p>
    <w:p>
      <w:pPr>
        <w:pStyle w:val="12"/>
        <w:numPr>
          <w:ilvl w:val="0"/>
          <w:numId w:val="1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本报告只对送（抽）</w:t>
      </w:r>
      <w:r>
        <w:rPr>
          <w:rFonts w:hint="eastAsia" w:ascii="宋体" w:hAnsi="宋体" w:cs="宋体"/>
          <w:color w:val="auto"/>
          <w:spacing w:val="-2"/>
          <w:sz w:val="28"/>
        </w:rPr>
        <w:t>检样品检测结果负责，检测结果仅反映对该样</w:t>
      </w:r>
      <w:r>
        <w:rPr>
          <w:rFonts w:hint="eastAsia" w:ascii="宋体" w:hAnsi="宋体" w:cs="宋体"/>
          <w:color w:val="auto"/>
          <w:sz w:val="28"/>
        </w:rPr>
        <w:t>品的评价。</w:t>
      </w:r>
    </w:p>
    <w:p>
      <w:pPr>
        <w:pStyle w:val="12"/>
        <w:numPr>
          <w:ilvl w:val="0"/>
          <w:numId w:val="1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本报告未经同意不得作为商品广告使用。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2"/>
        <w:numPr>
          <w:ilvl w:val="0"/>
          <w:numId w:val="1"/>
        </w:numPr>
        <w:tabs>
          <w:tab w:val="left" w:pos="771"/>
        </w:tabs>
        <w:spacing w:before="1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未经本公司书面批准，不得部分复制本检验报告。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2"/>
        <w:numPr>
          <w:ilvl w:val="0"/>
          <w:numId w:val="1"/>
        </w:numPr>
        <w:tabs>
          <w:tab w:val="left" w:pos="771"/>
        </w:tabs>
        <w:spacing w:before="0" w:line="424" w:lineRule="auto"/>
        <w:ind w:left="494" w:right="973" w:firstLine="6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2"/>
          <w:sz w:val="28"/>
        </w:rPr>
        <w:t>本检验报必须有编制人、审核人及签发人三栏签名，</w:t>
      </w:r>
      <w:r>
        <w:rPr>
          <w:rFonts w:hint="eastAsia" w:ascii="宋体" w:hAnsi="宋体" w:cs="宋体"/>
          <w:color w:val="auto"/>
          <w:sz w:val="28"/>
        </w:rPr>
        <w:t>本公司主要联系人如下：</w:t>
      </w: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 w:ascii="宋体" w:hAnsi="宋体" w:cs="宋体"/>
          <w:color w:val="auto"/>
        </w:rPr>
        <w:t>谭咏磊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质量负责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/>
          <w:color w:val="auto"/>
          <w:lang w:eastAsia="zh-CN"/>
        </w:rPr>
        <w:t>李和姣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技术负责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2"/>
        <w:numPr>
          <w:ilvl w:val="0"/>
          <w:numId w:val="1"/>
        </w:numPr>
        <w:tabs>
          <w:tab w:val="left" w:pos="771"/>
        </w:tabs>
        <w:spacing w:before="0" w:line="424" w:lineRule="auto"/>
        <w:ind w:left="116" w:right="645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对本检验报告有异议时，可在收到报告之日或指定领取检验报告期</w:t>
      </w:r>
      <w:r>
        <w:rPr>
          <w:rFonts w:hint="eastAsia" w:ascii="宋体" w:hAnsi="宋体" w:cs="宋体"/>
          <w:color w:val="auto"/>
          <w:spacing w:val="-1"/>
          <w:sz w:val="28"/>
        </w:rPr>
        <w:t>限终止日起</w:t>
      </w:r>
      <w:r>
        <w:rPr>
          <w:rFonts w:ascii="Calibri" w:eastAsia="Times New Roman"/>
          <w:color w:val="auto"/>
          <w:spacing w:val="-1"/>
          <w:sz w:val="28"/>
        </w:rPr>
        <w:t>7</w:t>
      </w:r>
      <w:r>
        <w:rPr>
          <w:rFonts w:hint="eastAsia" w:ascii="宋体" w:hAnsi="宋体" w:cs="宋体"/>
          <w:color w:val="auto"/>
          <w:spacing w:val="-2"/>
          <w:sz w:val="28"/>
        </w:rPr>
        <w:t>天内通知本公司，逾期不予受理。微生物检测结果不复检。</w:t>
      </w:r>
    </w:p>
    <w:p>
      <w:pPr>
        <w:pStyle w:val="12"/>
        <w:numPr>
          <w:ilvl w:val="0"/>
          <w:numId w:val="1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检测质量受理部门：质控室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3791"/>
        </w:tabs>
        <w:ind w:left="115"/>
        <w:rPr>
          <w:rFonts w:ascii="Calibri" w:eastAsia="Times New Roman"/>
          <w:color w:val="auto"/>
        </w:rPr>
      </w:pPr>
      <w:r>
        <w:rPr>
          <w:rFonts w:hint="eastAsia" w:ascii="宋体" w:hAnsi="宋体" w:cs="宋体"/>
          <w:color w:val="auto"/>
        </w:rPr>
        <w:t>电话</w:t>
      </w:r>
      <w:r>
        <w:rPr>
          <w:rFonts w:ascii="Calibri" w:eastAsia="Times New Roman"/>
          <w:color w:val="auto"/>
        </w:rPr>
        <w:t>/</w:t>
      </w:r>
      <w:r>
        <w:rPr>
          <w:rFonts w:hint="eastAsia" w:ascii="宋体" w:hAnsi="宋体" w:cs="宋体"/>
          <w:color w:val="auto"/>
        </w:rPr>
        <w:t>传真：</w:t>
      </w:r>
      <w:r>
        <w:rPr>
          <w:rFonts w:ascii="Calibri" w:eastAsia="Times New Roman"/>
          <w:color w:val="auto"/>
        </w:rPr>
        <w:t>0898-28829159</w:t>
      </w:r>
      <w:r>
        <w:rPr>
          <w:rFonts w:ascii="Calibri" w:eastAsia="Times New Roman"/>
          <w:color w:val="auto"/>
        </w:rPr>
        <w:tab/>
      </w:r>
      <w:r>
        <w:rPr>
          <w:rFonts w:hint="eastAsia" w:ascii="宋体" w:hAnsi="宋体" w:cs="宋体"/>
          <w:color w:val="auto"/>
        </w:rPr>
        <w:t>邮编：</w:t>
      </w:r>
      <w:r>
        <w:rPr>
          <w:rFonts w:ascii="Calibri" w:eastAsia="Times New Roman"/>
          <w:color w:val="auto"/>
        </w:rPr>
        <w:t>578101</w:t>
      </w:r>
    </w:p>
    <w:p>
      <w:pPr>
        <w:pStyle w:val="3"/>
        <w:spacing w:before="9"/>
        <w:rPr>
          <w:rFonts w:ascii="Calibri"/>
          <w:color w:val="auto"/>
          <w:sz w:val="22"/>
        </w:rPr>
      </w:pPr>
    </w:p>
    <w:p>
      <w:pPr>
        <w:pStyle w:val="3"/>
        <w:ind w:left="115"/>
        <w:rPr>
          <w:color w:val="auto"/>
        </w:rPr>
      </w:pPr>
      <w:r>
        <w:rPr>
          <w:rFonts w:hint="eastAsia" w:ascii="宋体" w:hAnsi="宋体" w:cs="宋体"/>
          <w:color w:val="auto"/>
        </w:rPr>
        <w:t>地址：洋浦开发区</w:t>
      </w:r>
      <w:r>
        <w:rPr>
          <w:rFonts w:ascii="Calibri" w:eastAsia="Times New Roman"/>
          <w:color w:val="auto"/>
        </w:rPr>
        <w:t>D9B-2</w:t>
      </w:r>
      <w:r>
        <w:rPr>
          <w:rFonts w:hint="eastAsia" w:ascii="宋体" w:hAnsi="宋体" w:cs="宋体"/>
          <w:color w:val="auto"/>
        </w:rPr>
        <w:t>区洋浦自来水有限公司办公楼</w:t>
      </w:r>
      <w:r>
        <w:rPr>
          <w:rFonts w:ascii="Calibri" w:eastAsia="Times New Roman"/>
          <w:color w:val="auto"/>
        </w:rPr>
        <w:t>101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102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103</w:t>
      </w:r>
      <w:r>
        <w:rPr>
          <w:rFonts w:hint="eastAsia" w:ascii="宋体" w:hAnsi="宋体" w:cs="宋体"/>
          <w:color w:val="auto"/>
        </w:rPr>
        <w:t>、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ind w:left="115"/>
        <w:rPr>
          <w:color w:val="auto"/>
        </w:rPr>
      </w:pPr>
      <w:r>
        <w:rPr>
          <w:rFonts w:ascii="Calibri" w:eastAsia="Times New Roman"/>
          <w:color w:val="auto"/>
        </w:rPr>
        <w:t>104</w:t>
      </w:r>
      <w:r>
        <w:rPr>
          <w:rFonts w:hint="eastAsia" w:ascii="宋体" w:hAnsi="宋体" w:cs="宋体"/>
          <w:color w:val="auto"/>
        </w:rPr>
        <w:t>室。</w:t>
      </w:r>
    </w:p>
    <w:p>
      <w:pPr>
        <w:pStyle w:val="3"/>
        <w:spacing w:before="186"/>
      </w:pPr>
      <w:r>
        <w:rPr>
          <w:sz w:val="24"/>
        </w:rPr>
        <w:pict>
          <v:shape id="_x0000_s2057" o:spid="_x0000_s2057" o:spt="202" type="#_x0000_t202" style="position:absolute;left:0pt;margin-left:0.65pt;margin-top:72.45pt;height:26.7pt;width:188.15pt;z-index:2516613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CS2309-01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sectPr>
      <w:footerReference r:id="rId6" w:type="default"/>
      <w:pgSz w:w="11910" w:h="16840"/>
      <w:pgMar w:top="1580" w:right="1120" w:bottom="920" w:left="980" w:header="0" w:footer="73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rFonts w:hint="default" w:eastAsia="宋体"/>
        <w:sz w:val="16"/>
        <w:lang w:val="en-US" w:eastAsia="zh-CN"/>
      </w:rPr>
    </w:pPr>
    <w:r>
      <w:rPr>
        <w:sz w:val="24"/>
      </w:rPr>
      <w:pict>
        <v:shape id="_x0000_s4103" o:spid="_x0000_s4103" o:spt="202" type="#_x0000_t202" style="position:absolute;left:0pt;margin-left:-5.85pt;margin-top:-0.75pt;height:26.7pt;width:188.15pt;z-index:251664384;mso-width-relative:page;mso-height-relative:page;" fillcolor="#FFFFFF" filled="t" stroked="f" coordsize="21600,21600">
          <v:path/>
          <v:fill on="t" focussize="0,0"/>
          <v:stroke on="f"/>
          <v:imagedata o:title=""/>
          <o:lock v:ext="edit" aspectratio="f"/>
          <v:textbox>
            <w:txbx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hint="eastAsia" w:ascii="宋体" w:hAnsi="宋体" w:cs="宋体"/>
                    <w:b w:val="0"/>
                    <w:bCs w:val="0"/>
                    <w:color w:val="auto"/>
                    <w:sz w:val="24"/>
                    <w:szCs w:val="24"/>
                  </w:rPr>
                  <w:t>报告编号：</w:t>
                </w:r>
                <w:r>
                  <w:rPr>
                    <w:rFonts w:hint="eastAsia" w:ascii="Times New Roman"/>
                    <w:b w:val="0"/>
                    <w:bCs w:val="0"/>
                    <w:color w:val="auto"/>
                    <w:sz w:val="24"/>
                    <w:szCs w:val="24"/>
                    <w:u w:val="none"/>
                    <w:lang w:val="en-US" w:eastAsia="zh-CN"/>
                  </w:rPr>
                  <w:fldChar w:fldCharType="begin"/>
                </w:r>
                <w:r>
                  <w:rPr>
                    <w:rFonts w:hint="eastAsia" w:ascii="Times New Roman"/>
                    <w:b w:val="0"/>
                    <w:bCs w:val="0"/>
                    <w:color w:val="auto"/>
                    <w:sz w:val="24"/>
                    <w:szCs w:val="24"/>
                    <w:u w:val="none"/>
                    <w:lang w:val="en-US" w:eastAsia="zh-CN"/>
                  </w:rPr>
                  <w:instrText xml:space="preserve"> MERGEFIELD "报告编号" </w:instrText>
                </w:r>
                <w:r>
                  <w:rPr>
                    <w:rFonts w:hint="eastAsia" w:ascii="Times New Roman"/>
                    <w:b w:val="0"/>
                    <w:bCs w:val="0"/>
                    <w:color w:val="auto"/>
                    <w:sz w:val="24"/>
                    <w:szCs w:val="24"/>
                    <w:u w:val="none"/>
                    <w:lang w:val="en-US" w:eastAsia="zh-CN"/>
                  </w:rPr>
                  <w:fldChar w:fldCharType="separate"/>
                </w:r>
                <w:r>
                  <w:rPr>
                    <w:rFonts w:hint="eastAsia" w:ascii="Times New Roman"/>
                    <w:b w:val="0"/>
                    <w:bCs w:val="0"/>
                    <w:color w:val="auto"/>
                    <w:sz w:val="24"/>
                    <w:szCs w:val="24"/>
                    <w:u w:val="none"/>
                    <w:lang w:val="en-US" w:eastAsia="zh-CN"/>
                  </w:rPr>
                  <w:t>CS2309-01</w:t>
                </w:r>
                <w:r>
                  <w:rPr>
                    <w:rFonts w:hint="eastAsia" w:ascii="Times New Roman"/>
                    <w:b w:val="0"/>
                    <w:bCs w:val="0"/>
                    <w:color w:val="auto"/>
                    <w:sz w:val="24"/>
                    <w:szCs w:val="24"/>
                    <w:u w:val="none"/>
                    <w:lang w:val="en-US" w:eastAsia="zh-CN"/>
                  </w:rPr>
                  <w:fldChar w:fldCharType="end"/>
                </w:r>
                <w:r>
                  <w:rPr>
                    <w:rFonts w:ascii="Times New Roman" w:eastAsia="Times New Roman"/>
                    <w:b w:val="0"/>
                    <w:bCs w:val="0"/>
                    <w:color w:val="auto"/>
                    <w:sz w:val="24"/>
                    <w:szCs w:val="24"/>
                    <w:u w:val="none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sz w:val="28"/>
      </w:rPr>
      <w:pict>
        <v:shape id="_x0000_s4101" o:spid="_x0000_s4101" o:spt="202" type="#_x0000_t202" style="position:absolute;left:0pt;margin-top:0pt;height:12.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第 </w:t>
                </w:r>
                <w:r>
                  <w:rPr>
                    <w:sz w:val="20"/>
                    <w:szCs w:val="24"/>
                  </w:rPr>
                  <w:fldChar w:fldCharType="begin"/>
                </w:r>
                <w:r>
                  <w:rPr>
                    <w:sz w:val="20"/>
                    <w:szCs w:val="24"/>
                  </w:rPr>
                  <w:instrText xml:space="preserve"> PAGE  \* MERGEFORMAT </w:instrText>
                </w:r>
                <w:r>
                  <w:rPr>
                    <w:sz w:val="20"/>
                    <w:szCs w:val="24"/>
                  </w:rPr>
                  <w:fldChar w:fldCharType="separate"/>
                </w:r>
                <w:r>
                  <w:rPr>
                    <w:sz w:val="20"/>
                    <w:szCs w:val="24"/>
                  </w:rPr>
                  <w:t>1</w:t>
                </w:r>
                <w:r>
                  <w:rPr>
                    <w:sz w:val="20"/>
                    <w:szCs w:val="24"/>
                  </w:rPr>
                  <w:fldChar w:fldCharType="end"/>
                </w:r>
                <w:r>
                  <w:rPr>
                    <w:sz w:val="20"/>
                    <w:szCs w:val="24"/>
                  </w:rPr>
                  <w:t xml:space="preserve"> 页 共 </w:t>
                </w:r>
                <w:r>
                  <w:rPr>
                    <w:sz w:val="20"/>
                    <w:szCs w:val="24"/>
                  </w:rPr>
                  <w:fldChar w:fldCharType="begin"/>
                </w:r>
                <w:r>
                  <w:rPr>
                    <w:sz w:val="20"/>
                    <w:szCs w:val="24"/>
                  </w:rPr>
                  <w:instrText xml:space="preserve"> NUMPAGES  \* MERGEFORMAT </w:instrText>
                </w:r>
                <w:r>
                  <w:rPr>
                    <w:sz w:val="20"/>
                    <w:szCs w:val="24"/>
                  </w:rPr>
                  <w:fldChar w:fldCharType="separate"/>
                </w:r>
                <w:r>
                  <w:rPr>
                    <w:sz w:val="20"/>
                    <w:szCs w:val="24"/>
                  </w:rPr>
                  <w:t>6</w:t>
                </w:r>
                <w:r>
                  <w:rPr>
                    <w:sz w:val="20"/>
                    <w:szCs w:val="24"/>
                  </w:rPr>
                  <w:fldChar w:fldCharType="end"/>
                </w:r>
                <w:r>
                  <w:rPr>
                    <w:sz w:val="20"/>
                    <w:szCs w:val="24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sz w:val="16"/>
      </w:rPr>
      <w:pict>
        <v:shape id="_x0000_s4102" o:spid="_x0000_s4102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sz w:val="18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3" w:hanging="214"/>
      </w:pPr>
      <w:rPr>
        <w:rFonts w:hint="default" w:ascii="Calibri" w:hAnsi="Calibri" w:eastAsia="Times New Roman" w:cs="Calibri"/>
        <w:spacing w:val="-1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358" w:hanging="2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97" w:hanging="2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35" w:hanging="2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74" w:hanging="2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12" w:hanging="2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51" w:hanging="2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89" w:hanging="2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28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Q3Njk3MTg3MDcxNDI3M2U3ZDhiYmZmYWQ3OTc2M2QifQ=="/>
  </w:docVars>
  <w:rsids>
    <w:rsidRoot w:val="000E1D1E"/>
    <w:rsid w:val="00025847"/>
    <w:rsid w:val="00026CE7"/>
    <w:rsid w:val="000829D0"/>
    <w:rsid w:val="000E1D1E"/>
    <w:rsid w:val="00111F53"/>
    <w:rsid w:val="00131704"/>
    <w:rsid w:val="001832FA"/>
    <w:rsid w:val="001F2DE8"/>
    <w:rsid w:val="00255869"/>
    <w:rsid w:val="002D6F25"/>
    <w:rsid w:val="00306D99"/>
    <w:rsid w:val="00342012"/>
    <w:rsid w:val="004457A0"/>
    <w:rsid w:val="00452778"/>
    <w:rsid w:val="0047261D"/>
    <w:rsid w:val="005225D3"/>
    <w:rsid w:val="00551E7E"/>
    <w:rsid w:val="0057747B"/>
    <w:rsid w:val="005C6023"/>
    <w:rsid w:val="005C7432"/>
    <w:rsid w:val="005E6FDD"/>
    <w:rsid w:val="0060798C"/>
    <w:rsid w:val="0078021F"/>
    <w:rsid w:val="00784378"/>
    <w:rsid w:val="007B0E66"/>
    <w:rsid w:val="007E3F5A"/>
    <w:rsid w:val="00801C3A"/>
    <w:rsid w:val="0081126F"/>
    <w:rsid w:val="00841873"/>
    <w:rsid w:val="00842FAE"/>
    <w:rsid w:val="008459FF"/>
    <w:rsid w:val="00881260"/>
    <w:rsid w:val="008C4B84"/>
    <w:rsid w:val="008F515F"/>
    <w:rsid w:val="00971A50"/>
    <w:rsid w:val="00972B53"/>
    <w:rsid w:val="009B5883"/>
    <w:rsid w:val="00A15730"/>
    <w:rsid w:val="00A763BC"/>
    <w:rsid w:val="00AA724F"/>
    <w:rsid w:val="00AE3D94"/>
    <w:rsid w:val="00BE0125"/>
    <w:rsid w:val="00C109D6"/>
    <w:rsid w:val="00C37DA2"/>
    <w:rsid w:val="00C43592"/>
    <w:rsid w:val="00C506EC"/>
    <w:rsid w:val="00CC1AF0"/>
    <w:rsid w:val="00D63F8A"/>
    <w:rsid w:val="00D82E18"/>
    <w:rsid w:val="00DA11ED"/>
    <w:rsid w:val="00DA2E57"/>
    <w:rsid w:val="00DA5B00"/>
    <w:rsid w:val="00E65431"/>
    <w:rsid w:val="00F16DD9"/>
    <w:rsid w:val="00F52B96"/>
    <w:rsid w:val="00F94437"/>
    <w:rsid w:val="00FA5BFF"/>
    <w:rsid w:val="00FD4FBF"/>
    <w:rsid w:val="01790F9B"/>
    <w:rsid w:val="026A4C24"/>
    <w:rsid w:val="026E43E6"/>
    <w:rsid w:val="038F66BC"/>
    <w:rsid w:val="047267E2"/>
    <w:rsid w:val="04851A00"/>
    <w:rsid w:val="04FD6488"/>
    <w:rsid w:val="05A30D0A"/>
    <w:rsid w:val="05B728D4"/>
    <w:rsid w:val="06426BFF"/>
    <w:rsid w:val="065D5BFD"/>
    <w:rsid w:val="06C65A1A"/>
    <w:rsid w:val="073B57C6"/>
    <w:rsid w:val="073D19DF"/>
    <w:rsid w:val="08AC471D"/>
    <w:rsid w:val="0B286346"/>
    <w:rsid w:val="0B416FFB"/>
    <w:rsid w:val="0B4B3E5A"/>
    <w:rsid w:val="0C667193"/>
    <w:rsid w:val="0C841BEB"/>
    <w:rsid w:val="0D1956D0"/>
    <w:rsid w:val="0E5E6140"/>
    <w:rsid w:val="0E612AE9"/>
    <w:rsid w:val="0E6D5F97"/>
    <w:rsid w:val="0EAC5A48"/>
    <w:rsid w:val="0ED56188"/>
    <w:rsid w:val="0F3163EC"/>
    <w:rsid w:val="10106F17"/>
    <w:rsid w:val="10FA06C1"/>
    <w:rsid w:val="117B7DF6"/>
    <w:rsid w:val="118C381E"/>
    <w:rsid w:val="11BA3E93"/>
    <w:rsid w:val="11D2752B"/>
    <w:rsid w:val="12AF3986"/>
    <w:rsid w:val="13704623"/>
    <w:rsid w:val="143C68B7"/>
    <w:rsid w:val="14CD5FFC"/>
    <w:rsid w:val="150A4226"/>
    <w:rsid w:val="15B67354"/>
    <w:rsid w:val="169D6698"/>
    <w:rsid w:val="16AA7DAC"/>
    <w:rsid w:val="175400B6"/>
    <w:rsid w:val="177D4430"/>
    <w:rsid w:val="17D81B48"/>
    <w:rsid w:val="18911557"/>
    <w:rsid w:val="19DE03ED"/>
    <w:rsid w:val="1A763F82"/>
    <w:rsid w:val="1AA40587"/>
    <w:rsid w:val="1AE57F49"/>
    <w:rsid w:val="1C093F2C"/>
    <w:rsid w:val="1CB069F5"/>
    <w:rsid w:val="1CFF44B0"/>
    <w:rsid w:val="1D663B89"/>
    <w:rsid w:val="1DF80AEA"/>
    <w:rsid w:val="1E1B6E6F"/>
    <w:rsid w:val="1E825C7E"/>
    <w:rsid w:val="1EF51DDC"/>
    <w:rsid w:val="1F326B56"/>
    <w:rsid w:val="1F4D1FBA"/>
    <w:rsid w:val="1F4F67FF"/>
    <w:rsid w:val="203D1F6B"/>
    <w:rsid w:val="208605DD"/>
    <w:rsid w:val="20D46F57"/>
    <w:rsid w:val="211D688E"/>
    <w:rsid w:val="21877872"/>
    <w:rsid w:val="21B6554C"/>
    <w:rsid w:val="221B0C61"/>
    <w:rsid w:val="22BB21BA"/>
    <w:rsid w:val="24BA624A"/>
    <w:rsid w:val="2540611D"/>
    <w:rsid w:val="256E4CD0"/>
    <w:rsid w:val="25AC17CA"/>
    <w:rsid w:val="26A2195E"/>
    <w:rsid w:val="26C02DFD"/>
    <w:rsid w:val="274940F2"/>
    <w:rsid w:val="2760413A"/>
    <w:rsid w:val="281F026C"/>
    <w:rsid w:val="2929529C"/>
    <w:rsid w:val="294C2118"/>
    <w:rsid w:val="29681C7E"/>
    <w:rsid w:val="29B6075C"/>
    <w:rsid w:val="29DB65AC"/>
    <w:rsid w:val="2A67431F"/>
    <w:rsid w:val="2B944357"/>
    <w:rsid w:val="2BE064B4"/>
    <w:rsid w:val="2D0C65BF"/>
    <w:rsid w:val="2D1A7254"/>
    <w:rsid w:val="2E343397"/>
    <w:rsid w:val="2F855940"/>
    <w:rsid w:val="2FA830A5"/>
    <w:rsid w:val="304F360C"/>
    <w:rsid w:val="31410E8D"/>
    <w:rsid w:val="31D55482"/>
    <w:rsid w:val="3302140C"/>
    <w:rsid w:val="33490263"/>
    <w:rsid w:val="335B4E5F"/>
    <w:rsid w:val="33717F4D"/>
    <w:rsid w:val="33BE6925"/>
    <w:rsid w:val="35991763"/>
    <w:rsid w:val="35EF049D"/>
    <w:rsid w:val="370635EE"/>
    <w:rsid w:val="37584759"/>
    <w:rsid w:val="37A86016"/>
    <w:rsid w:val="38791DFE"/>
    <w:rsid w:val="38D25B52"/>
    <w:rsid w:val="39897C3B"/>
    <w:rsid w:val="39B400CD"/>
    <w:rsid w:val="39C80B42"/>
    <w:rsid w:val="3A153B33"/>
    <w:rsid w:val="3A257CE4"/>
    <w:rsid w:val="3AF2536A"/>
    <w:rsid w:val="3BC82438"/>
    <w:rsid w:val="3C8C0E64"/>
    <w:rsid w:val="3D637BBA"/>
    <w:rsid w:val="3D7D653F"/>
    <w:rsid w:val="3DBE318B"/>
    <w:rsid w:val="3EE00F67"/>
    <w:rsid w:val="3F300FDA"/>
    <w:rsid w:val="3F730B68"/>
    <w:rsid w:val="40972C3D"/>
    <w:rsid w:val="40E80947"/>
    <w:rsid w:val="40F31D09"/>
    <w:rsid w:val="4132574B"/>
    <w:rsid w:val="413D7367"/>
    <w:rsid w:val="423E22A2"/>
    <w:rsid w:val="42514997"/>
    <w:rsid w:val="441C3E44"/>
    <w:rsid w:val="45404B41"/>
    <w:rsid w:val="458210A5"/>
    <w:rsid w:val="4603233B"/>
    <w:rsid w:val="46E13C61"/>
    <w:rsid w:val="46EA2476"/>
    <w:rsid w:val="473771A2"/>
    <w:rsid w:val="47FB0545"/>
    <w:rsid w:val="481E77F2"/>
    <w:rsid w:val="487A481B"/>
    <w:rsid w:val="48C867C1"/>
    <w:rsid w:val="496A33BF"/>
    <w:rsid w:val="49D1656A"/>
    <w:rsid w:val="49F25F95"/>
    <w:rsid w:val="4A1D36B1"/>
    <w:rsid w:val="4A487491"/>
    <w:rsid w:val="4A8D0B9F"/>
    <w:rsid w:val="4AB67B67"/>
    <w:rsid w:val="4C0E7397"/>
    <w:rsid w:val="4C520B80"/>
    <w:rsid w:val="4C5A3D1D"/>
    <w:rsid w:val="4CA71795"/>
    <w:rsid w:val="4CAB2369"/>
    <w:rsid w:val="4D1302DF"/>
    <w:rsid w:val="4DB34E2F"/>
    <w:rsid w:val="4E137DDF"/>
    <w:rsid w:val="4E706425"/>
    <w:rsid w:val="4FE4756A"/>
    <w:rsid w:val="510921E7"/>
    <w:rsid w:val="515663F6"/>
    <w:rsid w:val="51960417"/>
    <w:rsid w:val="51E52C01"/>
    <w:rsid w:val="529A6444"/>
    <w:rsid w:val="52B56819"/>
    <w:rsid w:val="54902839"/>
    <w:rsid w:val="54C94F38"/>
    <w:rsid w:val="55446527"/>
    <w:rsid w:val="5553508C"/>
    <w:rsid w:val="55D65F51"/>
    <w:rsid w:val="56E576D4"/>
    <w:rsid w:val="56FC3A4D"/>
    <w:rsid w:val="57E85B8F"/>
    <w:rsid w:val="57FA1C10"/>
    <w:rsid w:val="5844000A"/>
    <w:rsid w:val="585358C1"/>
    <w:rsid w:val="588A642F"/>
    <w:rsid w:val="589623AC"/>
    <w:rsid w:val="58BF7966"/>
    <w:rsid w:val="59185FCC"/>
    <w:rsid w:val="591A6CA6"/>
    <w:rsid w:val="59A33D1C"/>
    <w:rsid w:val="5A296EE7"/>
    <w:rsid w:val="5A594B73"/>
    <w:rsid w:val="5A970A30"/>
    <w:rsid w:val="5B935EC1"/>
    <w:rsid w:val="5BA53F55"/>
    <w:rsid w:val="5C4B1054"/>
    <w:rsid w:val="5C8F66AF"/>
    <w:rsid w:val="5CAD1D5C"/>
    <w:rsid w:val="5E1A4BD5"/>
    <w:rsid w:val="5E366456"/>
    <w:rsid w:val="5E822A10"/>
    <w:rsid w:val="5F7F6191"/>
    <w:rsid w:val="5FB572F8"/>
    <w:rsid w:val="5FFF1D19"/>
    <w:rsid w:val="606767C6"/>
    <w:rsid w:val="60EE6250"/>
    <w:rsid w:val="6168565B"/>
    <w:rsid w:val="61E54AFD"/>
    <w:rsid w:val="626D784A"/>
    <w:rsid w:val="62876DE4"/>
    <w:rsid w:val="62A04DEC"/>
    <w:rsid w:val="64333572"/>
    <w:rsid w:val="65F272F5"/>
    <w:rsid w:val="66100405"/>
    <w:rsid w:val="676E4FAA"/>
    <w:rsid w:val="67F00CBA"/>
    <w:rsid w:val="68806BAF"/>
    <w:rsid w:val="6898494B"/>
    <w:rsid w:val="68FF1041"/>
    <w:rsid w:val="6922602D"/>
    <w:rsid w:val="69967532"/>
    <w:rsid w:val="6A574470"/>
    <w:rsid w:val="6A977E39"/>
    <w:rsid w:val="6BF353C8"/>
    <w:rsid w:val="6C1571BF"/>
    <w:rsid w:val="6CF219EC"/>
    <w:rsid w:val="6DA80C83"/>
    <w:rsid w:val="6F373E7A"/>
    <w:rsid w:val="6FDE7692"/>
    <w:rsid w:val="70457A20"/>
    <w:rsid w:val="70E04B97"/>
    <w:rsid w:val="70FF064C"/>
    <w:rsid w:val="71442053"/>
    <w:rsid w:val="71523487"/>
    <w:rsid w:val="71D01043"/>
    <w:rsid w:val="73335D11"/>
    <w:rsid w:val="73500B91"/>
    <w:rsid w:val="735F49C4"/>
    <w:rsid w:val="74071A20"/>
    <w:rsid w:val="7432610E"/>
    <w:rsid w:val="7460317C"/>
    <w:rsid w:val="76EF0358"/>
    <w:rsid w:val="772C13CC"/>
    <w:rsid w:val="791D7DDA"/>
    <w:rsid w:val="795C7D2A"/>
    <w:rsid w:val="79657D29"/>
    <w:rsid w:val="79A81DB5"/>
    <w:rsid w:val="7AC4565B"/>
    <w:rsid w:val="7AEA28ED"/>
    <w:rsid w:val="7B4958F0"/>
    <w:rsid w:val="7B4A760C"/>
    <w:rsid w:val="7D2346DD"/>
    <w:rsid w:val="7E030AED"/>
    <w:rsid w:val="7F0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"/>
      <w:ind w:left="2508"/>
      <w:outlineLvl w:val="0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rPr>
      <w:sz w:val="28"/>
      <w:szCs w:val="28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8"/>
    <w:link w:val="2"/>
    <w:qFormat/>
    <w:locked/>
    <w:uiPriority w:val="99"/>
    <w:rPr>
      <w:rFonts w:ascii="宋体" w:eastAsia="Times New Roman" w:cs="宋体"/>
      <w:b/>
      <w:bCs/>
      <w:kern w:val="44"/>
      <w:sz w:val="44"/>
      <w:szCs w:val="44"/>
      <w:lang w:val="zh-CN"/>
    </w:rPr>
  </w:style>
  <w:style w:type="character" w:customStyle="1" w:styleId="10">
    <w:name w:val="Body Text Char"/>
    <w:basedOn w:val="8"/>
    <w:link w:val="3"/>
    <w:semiHidden/>
    <w:qFormat/>
    <w:locked/>
    <w:uiPriority w:val="99"/>
    <w:rPr>
      <w:rFonts w:ascii="宋体" w:eastAsia="Times New Roman" w:cs="宋体"/>
      <w:kern w:val="0"/>
      <w:sz w:val="22"/>
      <w:lang w:val="zh-CN"/>
    </w:rPr>
  </w:style>
  <w:style w:type="table" w:customStyle="1" w:styleId="11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  <w:pPr>
      <w:spacing w:before="186"/>
      <w:ind w:left="1068" w:hanging="214"/>
    </w:pPr>
  </w:style>
  <w:style w:type="paragraph" w:customStyle="1" w:styleId="13">
    <w:name w:val="Table Paragraph"/>
    <w:basedOn w:val="1"/>
    <w:qFormat/>
    <w:uiPriority w:val="99"/>
    <w:pPr>
      <w:spacing w:before="135"/>
      <w:ind w:left="42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103"/>
    <customShpInfo spid="_x0000_s4101" textRotate="1"/>
    <customShpInfo spid="_x0000_s4102" textRotate="1"/>
    <customShpInfo spid="_x0000_s2076"/>
    <customShpInfo spid="_x0000_s2075"/>
    <customShpInfo spid="_x0000_s2068"/>
    <customShpInfo spid="_x0000_s2060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1312</Words>
  <Characters>1761</Characters>
  <Lines>0</Lines>
  <Paragraphs>0</Paragraphs>
  <TotalTime>0</TotalTime>
  <ScaleCrop>false</ScaleCrop>
  <LinksUpToDate>false</LinksUpToDate>
  <CharactersWithSpaces>1970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2018-07-08T06:02:00Z</dcterms:created>
  <dc:creator>Administrator</dc:creator>
  <cp:lastModifiedBy>谭咏磊</cp:lastModifiedBy>
  <cp:lastPrinted>2022-03-21T04:01:00Z</cp:lastPrinted>
  <dcterms:modified xsi:type="dcterms:W3CDTF">2023-10-25T03:32:19Z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2052-12.1.0.15712</vt:lpwstr>
  </property>
  <property fmtid="{D5CDD505-2E9C-101B-9397-08002B2CF9AE}" pid="4" name="ICV">
    <vt:lpwstr>59416A607F7C4B07839BB4309D0D7A80</vt:lpwstr>
  </property>
</Properties>
</file>